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7C66E" w14:textId="05CFCA15" w:rsidR="00045F35" w:rsidRPr="00F614EB" w:rsidRDefault="00045F35" w:rsidP="00045F35">
      <w:pPr>
        <w:tabs>
          <w:tab w:val="right" w:pos="9360"/>
        </w:tabs>
        <w:spacing w:after="0"/>
        <w:rPr>
          <w:rFonts w:ascii="Arial" w:hAnsi="Arial" w:cs="Arial"/>
          <w:b/>
          <w:i/>
          <w:color w:val="000000" w:themeColor="text1"/>
          <w:sz w:val="24"/>
          <w:lang w:eastAsia="zh-CN"/>
        </w:rPr>
      </w:pPr>
      <w:bookmarkStart w:id="0" w:name="Source"/>
      <w:bookmarkEnd w:id="0"/>
      <w:r>
        <w:rPr>
          <w:rFonts w:ascii="Arial" w:hAnsi="Arial" w:cs="Arial"/>
          <w:b/>
          <w:sz w:val="24"/>
          <w:lang w:val="en-US"/>
        </w:rPr>
        <w:t xml:space="preserve">3GPP TSG RAN WG1 Meeting </w:t>
      </w:r>
      <w:r w:rsidRPr="00F614EB">
        <w:rPr>
          <w:rFonts w:ascii="Arial" w:hAnsi="Arial" w:cs="Arial"/>
          <w:b/>
          <w:sz w:val="24"/>
          <w:lang w:val="en-US"/>
        </w:rPr>
        <w:t>#</w:t>
      </w:r>
      <w:r w:rsidR="00946716">
        <w:rPr>
          <w:rFonts w:ascii="Arial" w:hAnsi="Arial" w:cs="Arial"/>
          <w:b/>
          <w:sz w:val="24"/>
          <w:lang w:val="en-US"/>
        </w:rPr>
        <w:t>9</w:t>
      </w:r>
      <w:r w:rsidR="00C17AF4">
        <w:rPr>
          <w:rFonts w:ascii="Arial" w:hAnsi="Arial" w:cs="Arial"/>
          <w:b/>
          <w:sz w:val="24"/>
          <w:lang w:val="en-US"/>
        </w:rPr>
        <w:t>8</w:t>
      </w:r>
      <w:r w:rsidRPr="00E50451">
        <w:rPr>
          <w:rFonts w:ascii="Arial" w:hAnsi="Arial" w:cs="Arial"/>
          <w:b/>
          <w:color w:val="FF0000"/>
          <w:sz w:val="24"/>
        </w:rPr>
        <w:t xml:space="preserve">                                                        </w:t>
      </w:r>
      <w:r w:rsidRPr="00DC461C">
        <w:rPr>
          <w:rFonts w:ascii="Arial" w:hAnsi="Arial" w:cs="Arial"/>
          <w:b/>
          <w:sz w:val="24"/>
        </w:rPr>
        <w:tab/>
        <w:t xml:space="preserve">   </w:t>
      </w:r>
      <w:r>
        <w:rPr>
          <w:rFonts w:ascii="Arial" w:hAnsi="Arial" w:cs="Arial"/>
          <w:b/>
          <w:sz w:val="24"/>
        </w:rPr>
        <w:t xml:space="preserve">       </w:t>
      </w:r>
      <w:r w:rsidR="000A18C3" w:rsidRPr="000A18C3">
        <w:rPr>
          <w:rFonts w:ascii="Arial" w:hAnsi="Arial" w:cs="Arial"/>
          <w:b/>
          <w:color w:val="000000" w:themeColor="text1"/>
          <w:sz w:val="24"/>
        </w:rPr>
        <w:t>R1-1908627</w:t>
      </w:r>
    </w:p>
    <w:p w14:paraId="15942842" w14:textId="496FC87A" w:rsidR="00946716" w:rsidRPr="00F614EB" w:rsidRDefault="00C17AF4" w:rsidP="00946716">
      <w:pPr>
        <w:spacing w:after="0"/>
        <w:rPr>
          <w:rFonts w:ascii="Arial" w:hAnsi="Arial" w:cs="Arial"/>
          <w:b/>
          <w:bCs/>
          <w:color w:val="000000" w:themeColor="text1"/>
          <w:sz w:val="24"/>
          <w:lang w:val="en-US"/>
        </w:rPr>
      </w:pPr>
      <w:r>
        <w:rPr>
          <w:rFonts w:ascii="Arial" w:hAnsi="Arial" w:cs="Arial"/>
          <w:b/>
          <w:bCs/>
          <w:color w:val="000000" w:themeColor="text1"/>
          <w:sz w:val="24"/>
          <w:lang w:val="en-US"/>
        </w:rPr>
        <w:t>Prague, Czechia, Aug</w:t>
      </w:r>
      <w:r w:rsidR="00312A3E">
        <w:rPr>
          <w:rFonts w:ascii="Arial" w:hAnsi="Arial" w:cs="Arial"/>
          <w:b/>
          <w:bCs/>
          <w:color w:val="000000" w:themeColor="text1"/>
          <w:sz w:val="24"/>
          <w:lang w:val="en-US"/>
        </w:rPr>
        <w:t xml:space="preserve">ust </w:t>
      </w:r>
      <w:r>
        <w:rPr>
          <w:rFonts w:ascii="Arial" w:hAnsi="Arial" w:cs="Arial"/>
          <w:b/>
          <w:bCs/>
          <w:color w:val="000000" w:themeColor="text1"/>
          <w:sz w:val="24"/>
          <w:lang w:val="en-US"/>
        </w:rPr>
        <w:t xml:space="preserve"> 26</w:t>
      </w:r>
      <w:r w:rsidR="00312A3E" w:rsidRPr="004A1427">
        <w:rPr>
          <w:rFonts w:ascii="Arial" w:hAnsi="Arial" w:cs="Arial"/>
          <w:b/>
          <w:bCs/>
          <w:color w:val="000000" w:themeColor="text1"/>
          <w:sz w:val="24"/>
          <w:vertAlign w:val="superscript"/>
          <w:lang w:val="en-US"/>
        </w:rPr>
        <w:t>th</w:t>
      </w:r>
      <w:r w:rsidR="00312A3E">
        <w:rPr>
          <w:rFonts w:ascii="Arial" w:hAnsi="Arial" w:cs="Arial"/>
          <w:b/>
          <w:bCs/>
          <w:color w:val="000000" w:themeColor="text1"/>
          <w:sz w:val="24"/>
          <w:lang w:val="en-US"/>
        </w:rPr>
        <w:t xml:space="preserve"> </w:t>
      </w:r>
      <w:r>
        <w:rPr>
          <w:rFonts w:ascii="Arial" w:hAnsi="Arial" w:cs="Arial"/>
          <w:b/>
          <w:bCs/>
          <w:color w:val="000000" w:themeColor="text1"/>
          <w:sz w:val="24"/>
          <w:lang w:val="en-US"/>
        </w:rPr>
        <w:t>-</w:t>
      </w:r>
      <w:r w:rsidR="00312A3E">
        <w:rPr>
          <w:rFonts w:ascii="Arial" w:hAnsi="Arial" w:cs="Arial"/>
          <w:b/>
          <w:bCs/>
          <w:color w:val="000000" w:themeColor="text1"/>
          <w:sz w:val="24"/>
          <w:lang w:val="en-US"/>
        </w:rPr>
        <w:t xml:space="preserve"> </w:t>
      </w:r>
      <w:r>
        <w:rPr>
          <w:rFonts w:ascii="Arial" w:hAnsi="Arial" w:cs="Arial"/>
          <w:b/>
          <w:bCs/>
          <w:color w:val="000000" w:themeColor="text1"/>
          <w:sz w:val="24"/>
          <w:lang w:val="en-US"/>
        </w:rPr>
        <w:t>30</w:t>
      </w:r>
      <w:r w:rsidR="00312A3E" w:rsidRPr="004A1427">
        <w:rPr>
          <w:rFonts w:ascii="Arial" w:hAnsi="Arial" w:cs="Arial"/>
          <w:b/>
          <w:bCs/>
          <w:color w:val="000000" w:themeColor="text1"/>
          <w:sz w:val="24"/>
          <w:vertAlign w:val="superscript"/>
          <w:lang w:val="en-US"/>
        </w:rPr>
        <w:t>th</w:t>
      </w:r>
      <w:r>
        <w:rPr>
          <w:rFonts w:ascii="Arial" w:hAnsi="Arial" w:cs="Arial"/>
          <w:b/>
          <w:bCs/>
          <w:color w:val="000000" w:themeColor="text1"/>
          <w:sz w:val="24"/>
          <w:lang w:val="en-US"/>
        </w:rPr>
        <w:t xml:space="preserve">, 2019 </w:t>
      </w:r>
      <w:r w:rsidR="00946716" w:rsidRPr="00F614EB">
        <w:rPr>
          <w:rFonts w:ascii="Arial" w:hAnsi="Arial" w:cs="Arial"/>
          <w:b/>
          <w:bCs/>
          <w:color w:val="000000" w:themeColor="text1"/>
          <w:sz w:val="24"/>
          <w:lang w:val="en-US"/>
        </w:rPr>
        <w:t xml:space="preserve">  </w:t>
      </w:r>
    </w:p>
    <w:p w14:paraId="1DBBE859" w14:textId="77777777" w:rsidR="002F1962" w:rsidRPr="008342D2" w:rsidRDefault="002F1962" w:rsidP="006D79FB">
      <w:pPr>
        <w:pStyle w:val="Header"/>
        <w:tabs>
          <w:tab w:val="right" w:pos="8280"/>
          <w:tab w:val="right" w:pos="9781"/>
        </w:tabs>
        <w:ind w:right="-58"/>
        <w:rPr>
          <w:rFonts w:eastAsia="MS Mincho" w:cs="Arial"/>
          <w:b w:val="0"/>
          <w:bCs/>
          <w:sz w:val="24"/>
          <w:lang w:val="en-GB" w:eastAsia="ja-JP"/>
        </w:rPr>
      </w:pPr>
    </w:p>
    <w:p w14:paraId="1B8C786C" w14:textId="2CE9454C" w:rsidR="006D79FB" w:rsidRDefault="006D79FB" w:rsidP="00582048">
      <w:pPr>
        <w:pStyle w:val="Header"/>
        <w:ind w:right="-57"/>
        <w:jc w:val="both"/>
        <w:rPr>
          <w:rFonts w:cs="Arial"/>
          <w:b w:val="0"/>
          <w:bCs/>
          <w:sz w:val="24"/>
        </w:rPr>
      </w:pPr>
      <w:r>
        <w:rPr>
          <w:rFonts w:cs="Arial"/>
          <w:bCs/>
          <w:sz w:val="24"/>
        </w:rPr>
        <w:t>Agenda Item</w:t>
      </w:r>
      <w:r w:rsidRPr="0099619E">
        <w:rPr>
          <w:rFonts w:cs="Arial"/>
          <w:bCs/>
          <w:sz w:val="24"/>
        </w:rPr>
        <w:t>:</w:t>
      </w:r>
      <w:r w:rsidRPr="0099619E">
        <w:rPr>
          <w:rFonts w:cs="Arial"/>
          <w:bCs/>
          <w:sz w:val="24"/>
        </w:rPr>
        <w:tab/>
      </w:r>
      <w:r w:rsidR="00582048">
        <w:rPr>
          <w:rFonts w:cs="Arial"/>
          <w:bCs/>
          <w:sz w:val="24"/>
        </w:rPr>
        <w:t xml:space="preserve">  </w:t>
      </w:r>
      <w:r w:rsidR="00496462">
        <w:rPr>
          <w:rFonts w:cs="Arial"/>
          <w:bCs/>
          <w:sz w:val="24"/>
        </w:rPr>
        <w:t>7.2</w:t>
      </w:r>
      <w:r>
        <w:rPr>
          <w:rFonts w:cs="Arial"/>
          <w:bCs/>
          <w:sz w:val="24"/>
        </w:rPr>
        <w:t>.</w:t>
      </w:r>
      <w:r w:rsidR="00496462">
        <w:rPr>
          <w:rFonts w:cs="Arial"/>
          <w:bCs/>
          <w:sz w:val="24"/>
        </w:rPr>
        <w:t>2</w:t>
      </w:r>
      <w:r w:rsidR="00582048">
        <w:rPr>
          <w:rFonts w:cs="Arial"/>
          <w:bCs/>
          <w:sz w:val="24"/>
        </w:rPr>
        <w:t>.</w:t>
      </w:r>
      <w:r w:rsidR="00DF322F">
        <w:rPr>
          <w:rFonts w:cs="Arial"/>
          <w:bCs/>
          <w:sz w:val="24"/>
        </w:rPr>
        <w:t>2</w:t>
      </w:r>
      <w:r w:rsidR="00496462">
        <w:rPr>
          <w:rFonts w:cs="Arial"/>
          <w:bCs/>
          <w:sz w:val="24"/>
        </w:rPr>
        <w:t>.4</w:t>
      </w:r>
    </w:p>
    <w:p w14:paraId="76F48E7D" w14:textId="77777777" w:rsidR="006D79FB" w:rsidRPr="0099619E" w:rsidRDefault="000F1D8F" w:rsidP="00582048">
      <w:pPr>
        <w:pStyle w:val="Header"/>
        <w:ind w:left="2160" w:right="-57" w:hanging="2160"/>
        <w:jc w:val="both"/>
        <w:rPr>
          <w:rFonts w:cs="Arial"/>
          <w:b w:val="0"/>
          <w:bCs/>
          <w:sz w:val="24"/>
          <w:lang w:eastAsia="ko-KR"/>
        </w:rPr>
      </w:pPr>
      <w:r>
        <w:rPr>
          <w:rFonts w:cs="Arial"/>
          <w:bCs/>
          <w:sz w:val="24"/>
        </w:rPr>
        <w:t xml:space="preserve">Source:             </w:t>
      </w:r>
      <w:r w:rsidR="00D82C2D">
        <w:rPr>
          <w:rFonts w:cs="Arial"/>
          <w:bCs/>
          <w:sz w:val="24"/>
        </w:rPr>
        <w:t xml:space="preserve"> </w:t>
      </w:r>
      <w:r w:rsidR="006D79FB" w:rsidRPr="0099619E">
        <w:rPr>
          <w:rFonts w:cs="Arial"/>
          <w:bCs/>
          <w:sz w:val="24"/>
        </w:rPr>
        <w:t>Intel Corporation</w:t>
      </w:r>
    </w:p>
    <w:p w14:paraId="1F0B47A6" w14:textId="3711127D" w:rsidR="006D79FB" w:rsidRPr="0099619E" w:rsidRDefault="000F1D8F" w:rsidP="00582048">
      <w:pPr>
        <w:pStyle w:val="Header"/>
        <w:ind w:left="2160" w:right="-58" w:hanging="2160"/>
        <w:jc w:val="both"/>
        <w:rPr>
          <w:rFonts w:eastAsia="MS Mincho" w:cs="Arial"/>
          <w:b w:val="0"/>
          <w:bCs/>
          <w:sz w:val="24"/>
          <w:lang w:eastAsia="ja-JP"/>
        </w:rPr>
      </w:pPr>
      <w:r>
        <w:rPr>
          <w:rFonts w:cs="Arial"/>
          <w:bCs/>
          <w:sz w:val="24"/>
        </w:rPr>
        <w:t xml:space="preserve">Title:                 </w:t>
      </w:r>
      <w:r w:rsidR="00582048">
        <w:rPr>
          <w:rFonts w:cs="Arial"/>
          <w:bCs/>
          <w:sz w:val="24"/>
        </w:rPr>
        <w:t xml:space="preserve">  </w:t>
      </w:r>
      <w:r w:rsidR="00A50464" w:rsidRPr="00A50464">
        <w:rPr>
          <w:rFonts w:cs="Arial"/>
          <w:noProof w:val="0"/>
          <w:snapToGrid w:val="0"/>
          <w:kern w:val="2"/>
          <w:sz w:val="24"/>
          <w:lang w:eastAsia="ko-KR"/>
        </w:rPr>
        <w:t>Enhancements to configured grants for NR-unlicensed</w:t>
      </w:r>
    </w:p>
    <w:p w14:paraId="0EC8770F" w14:textId="596F7D55" w:rsidR="006D79FB" w:rsidRDefault="006D79FB" w:rsidP="00A50464">
      <w:pPr>
        <w:widowControl w:val="0"/>
        <w:pBdr>
          <w:bottom w:val="single" w:sz="12" w:space="1" w:color="auto"/>
        </w:pBdr>
        <w:tabs>
          <w:tab w:val="center" w:pos="4986"/>
        </w:tabs>
        <w:spacing w:after="0" w:line="360" w:lineRule="auto"/>
        <w:jc w:val="both"/>
        <w:rPr>
          <w:rFonts w:ascii="Arial" w:hAnsi="Arial" w:cs="Arial"/>
          <w:b/>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00582048">
        <w:t xml:space="preserve">   </w:t>
      </w:r>
      <w:r w:rsidRPr="00D61A36">
        <w:rPr>
          <w:rFonts w:ascii="Arial" w:hAnsi="Arial" w:cs="Arial"/>
          <w:b/>
          <w:snapToGrid w:val="0"/>
          <w:kern w:val="2"/>
          <w:sz w:val="24"/>
          <w:lang w:val="en-US" w:eastAsia="ko-KR"/>
        </w:rPr>
        <w:t>Discussion/Decision</w:t>
      </w:r>
      <w:r w:rsidR="00A50464">
        <w:rPr>
          <w:rFonts w:ascii="Arial" w:hAnsi="Arial" w:cs="Arial"/>
          <w:b/>
          <w:snapToGrid w:val="0"/>
          <w:kern w:val="2"/>
          <w:sz w:val="24"/>
          <w:lang w:val="en-US" w:eastAsia="ko-KR"/>
        </w:rPr>
        <w:tab/>
      </w:r>
    </w:p>
    <w:p w14:paraId="3B8C466D" w14:textId="77777777" w:rsidR="00582048" w:rsidRPr="0099619E" w:rsidRDefault="00582048" w:rsidP="006D79FB">
      <w:pPr>
        <w:widowControl w:val="0"/>
        <w:pBdr>
          <w:bottom w:val="single" w:sz="12" w:space="1" w:color="auto"/>
        </w:pBdr>
        <w:spacing w:after="0" w:line="360" w:lineRule="auto"/>
        <w:rPr>
          <w:rFonts w:ascii="Arial" w:hAnsi="Arial" w:cs="Arial"/>
          <w:snapToGrid w:val="0"/>
          <w:kern w:val="2"/>
          <w:sz w:val="24"/>
          <w:lang w:val="en-US" w:eastAsia="ko-KR"/>
        </w:rPr>
      </w:pPr>
    </w:p>
    <w:p w14:paraId="0F76A47C" w14:textId="77777777" w:rsidR="0060614F" w:rsidRPr="00820947" w:rsidRDefault="0060614F" w:rsidP="0060614F">
      <w:pPr>
        <w:pStyle w:val="LGTdoc"/>
        <w:spacing w:after="120" w:line="240" w:lineRule="auto"/>
        <w:rPr>
          <w:rFonts w:ascii="Arial" w:hAnsi="Arial" w:cs="Arial"/>
          <w:b/>
          <w:sz w:val="28"/>
          <w:szCs w:val="28"/>
        </w:rPr>
      </w:pPr>
      <w:r w:rsidRPr="00820947">
        <w:rPr>
          <w:rFonts w:ascii="Arial" w:hAnsi="Arial" w:cs="Arial"/>
          <w:b/>
          <w:sz w:val="28"/>
          <w:szCs w:val="28"/>
        </w:rPr>
        <w:t xml:space="preserve">1 Introduction </w:t>
      </w:r>
    </w:p>
    <w:p w14:paraId="408A9273" w14:textId="2A3E49B2" w:rsidR="008F5FAD" w:rsidRDefault="00A371F9" w:rsidP="008F5FAD">
      <w:r>
        <w:t>In 3GPP TSG RAN Meeting #82, a new WID on NR-based access to Unlicensed Spectrum (RP-182878) [1] was approved.</w:t>
      </w:r>
      <w:r w:rsidR="008F5FAD" w:rsidRPr="008F5FAD">
        <w:t xml:space="preserve"> </w:t>
      </w:r>
      <w:r w:rsidR="008F5FAD">
        <w:t>As part of the objectives of the work item, the following physical layer aspects related to the design of configured grant operation were suggested to be specified as per the outcome of the study item (TR38.889) [2]:</w:t>
      </w:r>
    </w:p>
    <w:tbl>
      <w:tblPr>
        <w:tblStyle w:val="TableGrid"/>
        <w:tblW w:w="0" w:type="auto"/>
        <w:tblLook w:val="04A0" w:firstRow="1" w:lastRow="0" w:firstColumn="1" w:lastColumn="0" w:noHBand="0" w:noVBand="1"/>
      </w:tblPr>
      <w:tblGrid>
        <w:gridCol w:w="9919"/>
      </w:tblGrid>
      <w:tr w:rsidR="008F5FAD" w14:paraId="050294C3" w14:textId="77777777" w:rsidTr="008F5FAD">
        <w:tc>
          <w:tcPr>
            <w:tcW w:w="9919" w:type="dxa"/>
            <w:tcBorders>
              <w:top w:val="single" w:sz="4" w:space="0" w:color="auto"/>
              <w:left w:val="single" w:sz="4" w:space="0" w:color="auto"/>
              <w:bottom w:val="single" w:sz="4" w:space="0" w:color="auto"/>
              <w:right w:val="single" w:sz="4" w:space="0" w:color="auto"/>
            </w:tcBorders>
            <w:hideMark/>
          </w:tcPr>
          <w:p w14:paraId="6DEDA198" w14:textId="77777777" w:rsidR="008F5FAD" w:rsidRDefault="008F5FAD">
            <w:pPr>
              <w:pStyle w:val="B1"/>
              <w:rPr>
                <w:i/>
                <w:lang w:eastAsia="ja-JP"/>
              </w:rPr>
            </w:pPr>
            <w:r>
              <w:rPr>
                <w:i/>
                <w:lang w:eastAsia="ja-JP"/>
              </w:rPr>
              <w:t>Physical layer procedure(s) including [RAN1, RAN2]:</w:t>
            </w:r>
          </w:p>
          <w:p w14:paraId="2458FD85" w14:textId="08D7F920" w:rsidR="008F5FAD" w:rsidRPr="00903716" w:rsidRDefault="008F5FAD" w:rsidP="008F5FAD">
            <w:pPr>
              <w:pStyle w:val="B2"/>
              <w:rPr>
                <w:lang w:eastAsia="ja-JP"/>
              </w:rPr>
            </w:pPr>
            <w:r>
              <w:rPr>
                <w:i/>
                <w:lang w:eastAsia="ja-JP"/>
              </w:rPr>
              <w:t xml:space="preserve">- </w:t>
            </w:r>
            <w:r>
              <w:rPr>
                <w:lang w:eastAsia="ja-JP"/>
              </w:rPr>
              <w:t>Configured Grant operation: NR Type-1 and Type-2 configured grant mechanisms are the baseline for NR-U operation with modifications in line with agreements during the study phase (NR-U TR section 7.2.1.3.4). (RAN1)</w:t>
            </w:r>
          </w:p>
        </w:tc>
      </w:tr>
    </w:tbl>
    <w:p w14:paraId="5590D734" w14:textId="606AD7F2" w:rsidR="0061200C" w:rsidRDefault="00A371F9" w:rsidP="00582048">
      <w:pPr>
        <w:spacing w:before="180" w:after="120"/>
        <w:ind w:firstLine="288"/>
        <w:jc w:val="both"/>
      </w:pPr>
      <w:r>
        <w:t xml:space="preserve"> </w:t>
      </w:r>
      <w:r w:rsidR="008F5FAD">
        <w:t>In this context, the following agreements related to configured grant operation were made during the previous RAN1 meeting</w:t>
      </w:r>
      <w:r w:rsidR="00045F35">
        <w:t>s</w:t>
      </w:r>
      <w:r w:rsidR="008F5FAD">
        <w:t xml:space="preserve"> [3</w:t>
      </w:r>
      <w:r w:rsidR="00045F35">
        <w:t>-</w:t>
      </w:r>
      <w:r w:rsidR="00312A3E">
        <w:t>6</w:t>
      </w:r>
      <w:r w:rsidR="008F5FA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9"/>
      </w:tblGrid>
      <w:tr w:rsidR="0061200C" w14:paraId="693C4645" w14:textId="77777777" w:rsidTr="00D81E1E">
        <w:tc>
          <w:tcPr>
            <w:tcW w:w="9919" w:type="dxa"/>
            <w:shd w:val="clear" w:color="auto" w:fill="auto"/>
          </w:tcPr>
          <w:p w14:paraId="4EFA98EF" w14:textId="73DF4E46" w:rsidR="008F5FAD" w:rsidRDefault="008F5FAD" w:rsidP="00903716">
            <w:pPr>
              <w:overflowPunct/>
              <w:autoSpaceDE/>
              <w:autoSpaceDN/>
              <w:adjustRightInd/>
              <w:spacing w:after="0"/>
              <w:textAlignment w:val="auto"/>
              <w:rPr>
                <w:lang w:val="en-US" w:eastAsia="x-none"/>
              </w:rPr>
            </w:pPr>
          </w:p>
          <w:p w14:paraId="28A5419A" w14:textId="77777777" w:rsidR="0045778E" w:rsidRDefault="0045778E" w:rsidP="0045778E">
            <w:pPr>
              <w:rPr>
                <w:rFonts w:cs="Times"/>
                <w:lang w:val="en-US" w:eastAsia="x-none"/>
              </w:rPr>
            </w:pPr>
            <w:r>
              <w:rPr>
                <w:rFonts w:cs="Times"/>
                <w:highlight w:val="green"/>
                <w:lang w:val="en-US" w:eastAsia="x-none"/>
              </w:rPr>
              <w:t>Agreement:</w:t>
            </w:r>
          </w:p>
          <w:p w14:paraId="66D28277" w14:textId="77777777" w:rsidR="0045778E" w:rsidRDefault="0045778E" w:rsidP="0045778E">
            <w:pPr>
              <w:rPr>
                <w:rFonts w:cs="Times"/>
                <w:lang w:val="en-US" w:eastAsia="x-none"/>
              </w:rPr>
            </w:pPr>
            <w:r>
              <w:rPr>
                <w:rFonts w:cs="Times"/>
                <w:lang w:val="en-US" w:eastAsia="x-none"/>
              </w:rPr>
              <w:t>For configured grant resource configuration in time domain, the following alternatives are to be studied with more detailed proposal and analysis, strive to down-select in RAN1#96:</w:t>
            </w:r>
          </w:p>
          <w:p w14:paraId="34E4010C" w14:textId="77777777" w:rsidR="0045778E" w:rsidRDefault="0045778E" w:rsidP="0045778E">
            <w:pPr>
              <w:numPr>
                <w:ilvl w:val="0"/>
                <w:numId w:val="48"/>
              </w:numPr>
              <w:overflowPunct/>
              <w:autoSpaceDE/>
              <w:autoSpaceDN/>
              <w:adjustRightInd/>
              <w:spacing w:after="0"/>
              <w:textAlignment w:val="auto"/>
              <w:rPr>
                <w:rFonts w:cs="Times"/>
                <w:lang w:val="en-US" w:eastAsia="x-none"/>
              </w:rPr>
            </w:pPr>
            <w:r>
              <w:rPr>
                <w:rFonts w:cs="Times"/>
                <w:lang w:val="en-US" w:eastAsia="x-none"/>
              </w:rPr>
              <w:t>Alt. 1: Bitmap based approach as baseline with potential enhancement</w:t>
            </w:r>
          </w:p>
          <w:p w14:paraId="2A08FFD4" w14:textId="77777777" w:rsidR="0045778E" w:rsidRDefault="0045778E" w:rsidP="0045778E">
            <w:pPr>
              <w:numPr>
                <w:ilvl w:val="1"/>
                <w:numId w:val="48"/>
              </w:numPr>
              <w:overflowPunct/>
              <w:autoSpaceDE/>
              <w:autoSpaceDN/>
              <w:adjustRightInd/>
              <w:spacing w:after="0"/>
              <w:textAlignment w:val="auto"/>
              <w:rPr>
                <w:rFonts w:cs="Times"/>
                <w:lang w:val="en-US" w:eastAsia="x-none"/>
              </w:rPr>
            </w:pPr>
            <w:r>
              <w:rPr>
                <w:rFonts w:cs="Times"/>
                <w:lang w:val="en-US" w:eastAsia="x-none"/>
              </w:rPr>
              <w:t>Companies are encouraged to provide detailed design in next meeting</w:t>
            </w:r>
          </w:p>
          <w:p w14:paraId="364B3305" w14:textId="77777777" w:rsidR="0045778E" w:rsidRDefault="0045778E" w:rsidP="0045778E">
            <w:pPr>
              <w:numPr>
                <w:ilvl w:val="0"/>
                <w:numId w:val="48"/>
              </w:numPr>
              <w:overflowPunct/>
              <w:autoSpaceDE/>
              <w:autoSpaceDN/>
              <w:adjustRightInd/>
              <w:spacing w:after="0"/>
              <w:textAlignment w:val="auto"/>
              <w:rPr>
                <w:rFonts w:cs="Times"/>
                <w:lang w:val="en-US" w:eastAsia="x-none"/>
              </w:rPr>
            </w:pPr>
            <w:r>
              <w:rPr>
                <w:rFonts w:cs="Times"/>
                <w:lang w:val="en-US" w:eastAsia="x-none"/>
              </w:rPr>
              <w:t>Alt. 2: NR Rel-15 based time domain resource allocation approach as baseline with potential enhancement</w:t>
            </w:r>
          </w:p>
          <w:p w14:paraId="7DF119D5" w14:textId="77777777" w:rsidR="0045778E" w:rsidRDefault="0045778E" w:rsidP="0045778E">
            <w:pPr>
              <w:numPr>
                <w:ilvl w:val="1"/>
                <w:numId w:val="48"/>
              </w:numPr>
              <w:overflowPunct/>
              <w:autoSpaceDE/>
              <w:autoSpaceDN/>
              <w:adjustRightInd/>
              <w:spacing w:after="0"/>
              <w:textAlignment w:val="auto"/>
              <w:rPr>
                <w:rFonts w:cs="Times"/>
                <w:lang w:val="en-US" w:eastAsia="x-none"/>
              </w:rPr>
            </w:pPr>
            <w:r>
              <w:rPr>
                <w:rFonts w:cs="Times"/>
                <w:lang w:val="en-US" w:eastAsia="x-none"/>
              </w:rPr>
              <w:t>Companies are encouraged to provide detailed design in next meeting</w:t>
            </w:r>
          </w:p>
          <w:p w14:paraId="25790A79" w14:textId="77777777" w:rsidR="0045778E" w:rsidRDefault="0045778E" w:rsidP="0045778E">
            <w:pPr>
              <w:rPr>
                <w:rFonts w:cs="Times"/>
                <w:lang w:eastAsia="x-none"/>
              </w:rPr>
            </w:pPr>
          </w:p>
          <w:p w14:paraId="4BC07C4D" w14:textId="77777777" w:rsidR="0045778E" w:rsidRDefault="0045778E" w:rsidP="0045778E">
            <w:pPr>
              <w:rPr>
                <w:rFonts w:cs="Times"/>
                <w:lang w:val="en-US" w:eastAsia="x-none"/>
              </w:rPr>
            </w:pPr>
            <w:r>
              <w:rPr>
                <w:rFonts w:cs="Times"/>
                <w:highlight w:val="green"/>
                <w:lang w:val="en-US" w:eastAsia="x-none"/>
              </w:rPr>
              <w:t>Agreement:</w:t>
            </w:r>
          </w:p>
          <w:p w14:paraId="326D6B2B" w14:textId="77777777" w:rsidR="0045778E" w:rsidRDefault="0045778E" w:rsidP="0045778E">
            <w:pPr>
              <w:numPr>
                <w:ilvl w:val="0"/>
                <w:numId w:val="49"/>
              </w:numPr>
              <w:overflowPunct/>
              <w:autoSpaceDE/>
              <w:autoSpaceDN/>
              <w:adjustRightInd/>
              <w:spacing w:after="0"/>
              <w:textAlignment w:val="auto"/>
              <w:rPr>
                <w:rFonts w:cs="Times"/>
                <w:lang w:val="en-US" w:eastAsia="x-none"/>
              </w:rPr>
            </w:pPr>
            <w:r>
              <w:rPr>
                <w:rFonts w:cs="Times"/>
                <w:lang w:val="en-US" w:eastAsia="x-none"/>
              </w:rPr>
              <w:t>Support multiple UE starting time offsets with sub-symbol granularity with FeLAA AUL approach as the baseline</w:t>
            </w:r>
          </w:p>
          <w:p w14:paraId="2AB51841"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FFS: Enhancements specific to NRU</w:t>
            </w:r>
          </w:p>
          <w:p w14:paraId="007041F8" w14:textId="77777777" w:rsidR="0045778E" w:rsidRDefault="0045778E" w:rsidP="0045778E">
            <w:pPr>
              <w:numPr>
                <w:ilvl w:val="0"/>
                <w:numId w:val="49"/>
              </w:numPr>
              <w:overflowPunct/>
              <w:autoSpaceDE/>
              <w:autoSpaceDN/>
              <w:adjustRightInd/>
              <w:spacing w:after="0"/>
              <w:textAlignment w:val="auto"/>
              <w:rPr>
                <w:rFonts w:cs="Times"/>
                <w:lang w:val="en-US" w:eastAsia="x-none"/>
              </w:rPr>
            </w:pPr>
            <w:r>
              <w:rPr>
                <w:rFonts w:cs="Times"/>
                <w:lang w:val="en-US" w:eastAsia="x-none"/>
              </w:rPr>
              <w:t>Companies are encouraged to provide views and analysis on the following issues:</w:t>
            </w:r>
          </w:p>
          <w:p w14:paraId="6D9F7E17"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Whether to support allowing the UE to start transmission later than the starting symbol as indicated in configured grant based on LBT outcome</w:t>
            </w:r>
          </w:p>
          <w:p w14:paraId="1AB51EA3" w14:textId="77777777" w:rsidR="0045778E" w:rsidRDefault="0045778E" w:rsidP="0045778E">
            <w:pPr>
              <w:numPr>
                <w:ilvl w:val="2"/>
                <w:numId w:val="49"/>
              </w:numPr>
              <w:overflowPunct/>
              <w:autoSpaceDE/>
              <w:autoSpaceDN/>
              <w:adjustRightInd/>
              <w:spacing w:after="0"/>
              <w:textAlignment w:val="auto"/>
              <w:rPr>
                <w:rFonts w:cs="Times"/>
                <w:lang w:val="en-US" w:eastAsia="x-none"/>
              </w:rPr>
            </w:pPr>
            <w:r>
              <w:rPr>
                <w:rFonts w:cs="Times"/>
                <w:lang w:val="en-US" w:eastAsia="x-none"/>
              </w:rPr>
              <w:t>If yes, multiple starting positions within a slot for a configured grant configuration;</w:t>
            </w:r>
          </w:p>
          <w:p w14:paraId="31650FFC"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Alt. 1: subset of symbols</w:t>
            </w:r>
          </w:p>
          <w:p w14:paraId="0D22F5F1"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Alt. 2: any symbol</w:t>
            </w:r>
          </w:p>
          <w:p w14:paraId="1141C54B"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FFS: gNB knowledge of starting symbol, whether UE indicates to gNB</w:t>
            </w:r>
          </w:p>
          <w:p w14:paraId="233A7E34"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FFS signaling details</w:t>
            </w:r>
          </w:p>
          <w:p w14:paraId="16084DF6" w14:textId="77777777" w:rsidR="0045778E" w:rsidRDefault="0045778E" w:rsidP="0045778E">
            <w:pPr>
              <w:numPr>
                <w:ilvl w:val="3"/>
                <w:numId w:val="49"/>
              </w:numPr>
              <w:overflowPunct/>
              <w:autoSpaceDE/>
              <w:autoSpaceDN/>
              <w:adjustRightInd/>
              <w:spacing w:after="0"/>
              <w:textAlignment w:val="auto"/>
              <w:rPr>
                <w:rFonts w:cs="Times"/>
                <w:lang w:val="en-US" w:eastAsia="x-none"/>
              </w:rPr>
            </w:pPr>
            <w:r>
              <w:rPr>
                <w:rFonts w:cs="Times"/>
                <w:lang w:val="en-US" w:eastAsia="x-none"/>
              </w:rPr>
              <w:t>FFS: whether similar design for scheduled grant and configured grant</w:t>
            </w:r>
          </w:p>
          <w:p w14:paraId="57A38B44"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Whether the ending symbol can be punctured</w:t>
            </w:r>
          </w:p>
          <w:p w14:paraId="382292AF" w14:textId="77777777" w:rsidR="0045778E" w:rsidRDefault="0045778E" w:rsidP="0045778E">
            <w:pPr>
              <w:numPr>
                <w:ilvl w:val="1"/>
                <w:numId w:val="49"/>
              </w:numPr>
              <w:overflowPunct/>
              <w:autoSpaceDE/>
              <w:autoSpaceDN/>
              <w:adjustRightInd/>
              <w:spacing w:after="0"/>
              <w:textAlignment w:val="auto"/>
              <w:rPr>
                <w:rFonts w:cs="Times"/>
                <w:lang w:val="en-US" w:eastAsia="x-none"/>
              </w:rPr>
            </w:pPr>
            <w:r>
              <w:rPr>
                <w:rFonts w:cs="Times"/>
                <w:lang w:val="en-US" w:eastAsia="x-none"/>
              </w:rPr>
              <w:t>Whether the position of the ending symbol can be shifted depending on the starting position due to LBT procedures</w:t>
            </w:r>
          </w:p>
          <w:p w14:paraId="21621B64" w14:textId="77777777" w:rsidR="0045778E" w:rsidRDefault="0045778E" w:rsidP="0045778E">
            <w:pPr>
              <w:rPr>
                <w:rFonts w:cs="Times"/>
                <w:lang w:eastAsia="x-none"/>
              </w:rPr>
            </w:pPr>
          </w:p>
          <w:p w14:paraId="4BC1A0AC" w14:textId="77777777" w:rsidR="0045778E" w:rsidRDefault="0045778E" w:rsidP="0045778E">
            <w:pPr>
              <w:rPr>
                <w:rFonts w:cs="Times"/>
                <w:u w:val="single"/>
                <w:lang w:eastAsia="x-none"/>
              </w:rPr>
            </w:pPr>
            <w:r>
              <w:rPr>
                <w:rFonts w:cs="Times"/>
                <w:u w:val="single"/>
                <w:lang w:eastAsia="x-none"/>
              </w:rPr>
              <w:lastRenderedPageBreak/>
              <w:t>Conclusion:</w:t>
            </w:r>
          </w:p>
          <w:p w14:paraId="5E3DBC0D" w14:textId="77777777" w:rsidR="0045778E" w:rsidRDefault="0045778E" w:rsidP="0045778E">
            <w:pPr>
              <w:rPr>
                <w:rFonts w:cs="Times"/>
                <w:lang w:val="en-US" w:eastAsia="x-none"/>
              </w:rPr>
            </w:pPr>
            <w:r>
              <w:rPr>
                <w:rFonts w:cs="Times"/>
                <w:lang w:val="en-US" w:eastAsia="x-none"/>
              </w:rPr>
              <w:t xml:space="preserve">The following aspects should be discussed further as part of the channel access discussions </w:t>
            </w:r>
          </w:p>
          <w:p w14:paraId="01642933" w14:textId="77777777" w:rsidR="0045778E" w:rsidRDefault="0045778E" w:rsidP="0045778E">
            <w:pPr>
              <w:numPr>
                <w:ilvl w:val="0"/>
                <w:numId w:val="50"/>
              </w:numPr>
              <w:overflowPunct/>
              <w:autoSpaceDE/>
              <w:autoSpaceDN/>
              <w:adjustRightInd/>
              <w:spacing w:after="0"/>
              <w:textAlignment w:val="auto"/>
              <w:rPr>
                <w:rFonts w:cs="Times"/>
                <w:lang w:val="en-US" w:eastAsia="x-none"/>
              </w:rPr>
            </w:pPr>
            <w:r>
              <w:rPr>
                <w:rFonts w:cs="Times"/>
                <w:lang w:val="en-US" w:eastAsia="x-none"/>
              </w:rPr>
              <w:t>Contention window adjustment</w:t>
            </w:r>
          </w:p>
          <w:p w14:paraId="7A8D4145" w14:textId="77777777" w:rsidR="0045778E" w:rsidRDefault="0045778E" w:rsidP="0045778E">
            <w:pPr>
              <w:numPr>
                <w:ilvl w:val="0"/>
                <w:numId w:val="50"/>
              </w:numPr>
              <w:overflowPunct/>
              <w:autoSpaceDE/>
              <w:autoSpaceDN/>
              <w:adjustRightInd/>
              <w:spacing w:after="0"/>
              <w:textAlignment w:val="auto"/>
              <w:rPr>
                <w:rFonts w:cs="Times"/>
                <w:lang w:val="en-US" w:eastAsia="x-none"/>
              </w:rPr>
            </w:pPr>
            <w:r>
              <w:rPr>
                <w:rFonts w:cs="Times"/>
                <w:lang w:val="en-US" w:eastAsia="x-none"/>
              </w:rPr>
              <w:t xml:space="preserve">Details of COT sharing related to NRU configured grant including details and limitations on UE-initiated COT sharing with gNB and configured grant UL transmissions within gNB acquired COT </w:t>
            </w:r>
          </w:p>
          <w:p w14:paraId="180DF9AB" w14:textId="77777777" w:rsidR="0045778E" w:rsidRDefault="0045778E" w:rsidP="0045778E">
            <w:pPr>
              <w:rPr>
                <w:rFonts w:cs="Times"/>
                <w:lang w:val="en-US" w:eastAsia="x-none"/>
              </w:rPr>
            </w:pPr>
          </w:p>
          <w:p w14:paraId="6B2FCF0A" w14:textId="77777777" w:rsidR="0045778E" w:rsidRDefault="0045778E" w:rsidP="0045778E">
            <w:pPr>
              <w:rPr>
                <w:rFonts w:cs="Times"/>
                <w:lang w:eastAsia="x-none"/>
              </w:rPr>
            </w:pPr>
            <w:r>
              <w:rPr>
                <w:rFonts w:cs="Times"/>
                <w:highlight w:val="green"/>
                <w:lang w:eastAsia="x-none"/>
              </w:rPr>
              <w:t>Agreement:</w:t>
            </w:r>
          </w:p>
          <w:p w14:paraId="24269C22" w14:textId="77777777" w:rsidR="0045778E" w:rsidRDefault="0045778E" w:rsidP="00045F35">
            <w:pPr>
              <w:spacing w:after="0"/>
              <w:rPr>
                <w:rFonts w:cs="Times"/>
                <w:lang w:eastAsia="x-none"/>
              </w:rPr>
            </w:pPr>
            <w:r>
              <w:rPr>
                <w:rFonts w:cs="Times"/>
                <w:lang w:eastAsia="x-none"/>
              </w:rPr>
              <w:t>CG-UCI should at least include the following information:</w:t>
            </w:r>
          </w:p>
          <w:p w14:paraId="78409499" w14:textId="77777777" w:rsidR="0045778E"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HARQ ID</w:t>
            </w:r>
          </w:p>
          <w:p w14:paraId="6091A006" w14:textId="77777777" w:rsidR="0045778E"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NDI</w:t>
            </w:r>
          </w:p>
          <w:p w14:paraId="4DB4FC7E" w14:textId="77777777" w:rsidR="0045778E"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RV</w:t>
            </w:r>
          </w:p>
          <w:p w14:paraId="33474058" w14:textId="77777777" w:rsidR="0045778E"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COT sharing information, FFS details</w:t>
            </w:r>
          </w:p>
          <w:p w14:paraId="77F3E05A" w14:textId="77777777" w:rsidR="008F5FAD" w:rsidRDefault="0045778E" w:rsidP="00045F35">
            <w:pPr>
              <w:numPr>
                <w:ilvl w:val="0"/>
                <w:numId w:val="51"/>
              </w:numPr>
              <w:overflowPunct/>
              <w:autoSpaceDE/>
              <w:autoSpaceDN/>
              <w:adjustRightInd/>
              <w:spacing w:after="0"/>
              <w:textAlignment w:val="auto"/>
              <w:rPr>
                <w:rFonts w:cs="Times"/>
                <w:lang w:eastAsia="x-none"/>
              </w:rPr>
            </w:pPr>
            <w:r>
              <w:rPr>
                <w:rFonts w:cs="Times"/>
                <w:lang w:eastAsia="x-none"/>
              </w:rPr>
              <w:t>FFS: other information including UE ID</w:t>
            </w:r>
          </w:p>
          <w:p w14:paraId="61F2DA6C" w14:textId="77777777" w:rsidR="00045F35" w:rsidRDefault="00045F35" w:rsidP="00045F35">
            <w:pPr>
              <w:overflowPunct/>
              <w:autoSpaceDE/>
              <w:autoSpaceDN/>
              <w:adjustRightInd/>
              <w:spacing w:after="0"/>
              <w:textAlignment w:val="auto"/>
              <w:rPr>
                <w:rFonts w:cs="Times"/>
                <w:lang w:eastAsia="x-none"/>
              </w:rPr>
            </w:pPr>
          </w:p>
          <w:p w14:paraId="5CE72AB1" w14:textId="77777777" w:rsidR="00045F35" w:rsidRDefault="00045F35" w:rsidP="00045F35">
            <w:pPr>
              <w:rPr>
                <w:lang w:eastAsia="x-none"/>
              </w:rPr>
            </w:pPr>
            <w:r w:rsidRPr="00E044F3">
              <w:rPr>
                <w:highlight w:val="green"/>
                <w:lang w:eastAsia="x-none"/>
              </w:rPr>
              <w:t>Agreement:</w:t>
            </w:r>
          </w:p>
          <w:p w14:paraId="2B5DB0AD" w14:textId="77777777" w:rsidR="00045F35" w:rsidRDefault="00045F35" w:rsidP="00045F35">
            <w:pPr>
              <w:spacing w:after="0"/>
              <w:rPr>
                <w:lang w:eastAsia="x-none"/>
              </w:rPr>
            </w:pPr>
            <w:r>
              <w:rPr>
                <w:lang w:eastAsia="x-none"/>
              </w:rPr>
              <w:t>For PUSCH transmitted using CG, CBG-based retransmission is supported at least by using dedicated scheduled resource allocated by an UL grant.</w:t>
            </w:r>
          </w:p>
          <w:p w14:paraId="444FB7A9" w14:textId="77777777" w:rsidR="00045F35" w:rsidRDefault="00045F35" w:rsidP="00045F35">
            <w:pPr>
              <w:numPr>
                <w:ilvl w:val="0"/>
                <w:numId w:val="54"/>
              </w:numPr>
              <w:overflowPunct/>
              <w:autoSpaceDE/>
              <w:autoSpaceDN/>
              <w:adjustRightInd/>
              <w:spacing w:after="0"/>
              <w:textAlignment w:val="auto"/>
              <w:rPr>
                <w:lang w:eastAsia="x-none"/>
              </w:rPr>
            </w:pPr>
            <w:r>
              <w:rPr>
                <w:lang w:eastAsia="x-none"/>
              </w:rPr>
              <w:t>FFS: CBG-based retransmission using a configured grant</w:t>
            </w:r>
          </w:p>
          <w:p w14:paraId="4145ADEE" w14:textId="77777777" w:rsidR="00045F35" w:rsidRDefault="00045F35" w:rsidP="00045F35">
            <w:pPr>
              <w:numPr>
                <w:ilvl w:val="0"/>
                <w:numId w:val="54"/>
              </w:numPr>
              <w:overflowPunct/>
              <w:autoSpaceDE/>
              <w:autoSpaceDN/>
              <w:adjustRightInd/>
              <w:spacing w:after="0"/>
              <w:textAlignment w:val="auto"/>
              <w:rPr>
                <w:lang w:eastAsia="x-none"/>
              </w:rPr>
            </w:pPr>
            <w:r>
              <w:rPr>
                <w:lang w:eastAsia="x-none"/>
              </w:rPr>
              <w:t>Note: Include this agreement in an LS to RAN2 informing them of relevant RAN1 agreements</w:t>
            </w:r>
          </w:p>
          <w:p w14:paraId="292E4DA4" w14:textId="77777777" w:rsidR="00045F35" w:rsidRDefault="00045F35" w:rsidP="00045F35">
            <w:pPr>
              <w:rPr>
                <w:lang w:eastAsia="x-none"/>
              </w:rPr>
            </w:pPr>
          </w:p>
          <w:p w14:paraId="70655FAC" w14:textId="77777777" w:rsidR="00045F35" w:rsidRDefault="00045F35" w:rsidP="00045F35">
            <w:pPr>
              <w:rPr>
                <w:lang w:eastAsia="x-none"/>
              </w:rPr>
            </w:pPr>
            <w:r w:rsidRPr="00D07C8C">
              <w:rPr>
                <w:highlight w:val="green"/>
                <w:lang w:eastAsia="x-none"/>
              </w:rPr>
              <w:t>Agreement:</w:t>
            </w:r>
          </w:p>
          <w:p w14:paraId="7C14342E" w14:textId="77777777" w:rsidR="00045F35" w:rsidRDefault="00045F35" w:rsidP="00045F35">
            <w:pPr>
              <w:spacing w:after="0"/>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2E22BBBA" w14:textId="77777777" w:rsidR="00045F35" w:rsidRDefault="00045F35" w:rsidP="00045F35">
            <w:pPr>
              <w:numPr>
                <w:ilvl w:val="0"/>
                <w:numId w:val="55"/>
              </w:numPr>
              <w:overflowPunct/>
              <w:autoSpaceDE/>
              <w:autoSpaceDN/>
              <w:adjustRightInd/>
              <w:spacing w:after="0"/>
              <w:textAlignment w:val="auto"/>
              <w:rPr>
                <w:lang w:eastAsia="x-none"/>
              </w:rPr>
            </w:pPr>
            <w:r>
              <w:rPr>
                <w:lang w:eastAsia="x-none"/>
              </w:rPr>
              <w:t>Note: Include this agreement in an LS to RAN2 informing them of relevant RAN1 agreements</w:t>
            </w:r>
          </w:p>
          <w:p w14:paraId="0588A185" w14:textId="77777777" w:rsidR="00045F35" w:rsidRDefault="00045F35" w:rsidP="00045F35">
            <w:pPr>
              <w:rPr>
                <w:lang w:eastAsia="x-none"/>
              </w:rPr>
            </w:pPr>
          </w:p>
          <w:p w14:paraId="65A921B6" w14:textId="77777777" w:rsidR="00045F35" w:rsidRDefault="00045F35" w:rsidP="00045F35">
            <w:pPr>
              <w:rPr>
                <w:lang w:eastAsia="x-none"/>
              </w:rPr>
            </w:pPr>
            <w:r w:rsidRPr="00AD0057">
              <w:rPr>
                <w:highlight w:val="green"/>
                <w:lang w:eastAsia="x-none"/>
              </w:rPr>
              <w:t>Agreement:</w:t>
            </w:r>
          </w:p>
          <w:p w14:paraId="247F3E60" w14:textId="77777777" w:rsidR="00045F35" w:rsidRDefault="00045F35" w:rsidP="00045F35">
            <w:pPr>
              <w:spacing w:after="0"/>
            </w:pPr>
            <w:r>
              <w:t>When a UE initiates a channel occupancy with a transmission using a configured grant, it can signal at least the following</w:t>
            </w:r>
          </w:p>
          <w:p w14:paraId="4088BAFF" w14:textId="77777777" w:rsidR="00045F35" w:rsidRPr="00AD0057" w:rsidRDefault="00045F35" w:rsidP="00045F35">
            <w:pPr>
              <w:numPr>
                <w:ilvl w:val="0"/>
                <w:numId w:val="55"/>
              </w:numPr>
              <w:overflowPunct/>
              <w:autoSpaceDE/>
              <w:autoSpaceDN/>
              <w:adjustRightInd/>
              <w:spacing w:after="0"/>
              <w:textAlignment w:val="auto"/>
              <w:rPr>
                <w:lang w:eastAsia="x-none"/>
              </w:rPr>
            </w:pPr>
            <w:r>
              <w:t>The duration that the gNB is allowed to transmit in the channel occupancy initiated by the UE</w:t>
            </w:r>
          </w:p>
          <w:p w14:paraId="587AA579" w14:textId="77777777" w:rsidR="00045F35" w:rsidRDefault="00045F35" w:rsidP="00045F35">
            <w:pPr>
              <w:numPr>
                <w:ilvl w:val="0"/>
                <w:numId w:val="55"/>
              </w:numPr>
              <w:overflowPunct/>
              <w:autoSpaceDE/>
              <w:autoSpaceDN/>
              <w:adjustRightInd/>
              <w:spacing w:after="0"/>
              <w:textAlignment w:val="auto"/>
              <w:rPr>
                <w:lang w:eastAsia="x-none"/>
              </w:rPr>
            </w:pPr>
            <w:r>
              <w:rPr>
                <w:lang w:eastAsia="x-none"/>
              </w:rPr>
              <w:t xml:space="preserve">FFS: </w:t>
            </w:r>
          </w:p>
          <w:p w14:paraId="742AEED1" w14:textId="77777777" w:rsidR="00045F35" w:rsidRDefault="00045F35" w:rsidP="00045F35">
            <w:pPr>
              <w:numPr>
                <w:ilvl w:val="1"/>
                <w:numId w:val="55"/>
              </w:numPr>
              <w:overflowPunct/>
              <w:autoSpaceDE/>
              <w:autoSpaceDN/>
              <w:adjustRightInd/>
              <w:spacing w:after="0"/>
              <w:textAlignment w:val="auto"/>
              <w:rPr>
                <w:lang w:eastAsia="x-none"/>
              </w:rPr>
            </w:pPr>
            <w:r>
              <w:rPr>
                <w:lang w:eastAsia="x-none"/>
              </w:rPr>
              <w:t>How the duration is signalled</w:t>
            </w:r>
          </w:p>
          <w:p w14:paraId="2E18BC4A" w14:textId="77777777" w:rsidR="00045F35" w:rsidRDefault="00045F35" w:rsidP="00045F35">
            <w:pPr>
              <w:numPr>
                <w:ilvl w:val="1"/>
                <w:numId w:val="55"/>
              </w:numPr>
              <w:overflowPunct/>
              <w:autoSpaceDE/>
              <w:autoSpaceDN/>
              <w:adjustRightInd/>
              <w:spacing w:after="0"/>
              <w:textAlignment w:val="auto"/>
              <w:rPr>
                <w:lang w:eastAsia="x-none"/>
              </w:rPr>
            </w:pPr>
            <w:r>
              <w:rPr>
                <w:lang w:eastAsia="x-none"/>
              </w:rPr>
              <w:t>Whether the UE should signal continued use of the COT for its own transmissions</w:t>
            </w:r>
          </w:p>
          <w:p w14:paraId="05FC402C" w14:textId="77777777" w:rsidR="00045F35" w:rsidRDefault="00045F35" w:rsidP="00045F35">
            <w:pPr>
              <w:numPr>
                <w:ilvl w:val="1"/>
                <w:numId w:val="55"/>
              </w:numPr>
              <w:overflowPunct/>
              <w:autoSpaceDE/>
              <w:autoSpaceDN/>
              <w:adjustRightInd/>
              <w:spacing w:after="0"/>
              <w:textAlignment w:val="auto"/>
              <w:rPr>
                <w:lang w:eastAsia="x-none"/>
              </w:rPr>
            </w:pPr>
            <w:r>
              <w:rPr>
                <w:lang w:eastAsia="x-none"/>
              </w:rPr>
              <w:t>LBT priority class</w:t>
            </w:r>
          </w:p>
          <w:p w14:paraId="625B64DD" w14:textId="77777777" w:rsidR="00045F35" w:rsidRDefault="00045F35" w:rsidP="00045F35">
            <w:pPr>
              <w:overflowPunct/>
              <w:autoSpaceDE/>
              <w:autoSpaceDN/>
              <w:adjustRightInd/>
              <w:spacing w:after="0"/>
              <w:textAlignment w:val="auto"/>
              <w:rPr>
                <w:rFonts w:cs="Times"/>
                <w:lang w:eastAsia="x-none"/>
              </w:rPr>
            </w:pPr>
          </w:p>
          <w:p w14:paraId="215D1D6C" w14:textId="77777777" w:rsidR="00274322" w:rsidRDefault="00274322" w:rsidP="00274322">
            <w:pPr>
              <w:rPr>
                <w:lang w:eastAsia="x-none"/>
              </w:rPr>
            </w:pPr>
            <w:r w:rsidRPr="00BB4FDD">
              <w:rPr>
                <w:highlight w:val="green"/>
                <w:lang w:eastAsia="x-none"/>
              </w:rPr>
              <w:t>Agreement:</w:t>
            </w:r>
          </w:p>
          <w:p w14:paraId="0C3E7561" w14:textId="77777777" w:rsidR="00274322" w:rsidRPr="00274322" w:rsidRDefault="00274322" w:rsidP="00274322">
            <w:pPr>
              <w:rPr>
                <w:lang w:eastAsia="x-none"/>
              </w:rPr>
            </w:pPr>
            <w:r w:rsidRPr="00274322">
              <w:rPr>
                <w:lang w:eastAsia="x-none"/>
              </w:rPr>
              <w:t xml:space="preserve">Select from the following additional options for </w:t>
            </w:r>
            <w:r w:rsidRPr="00274322">
              <w:rPr>
                <w:lang w:val="en-US" w:eastAsia="x-none"/>
              </w:rPr>
              <w:t xml:space="preserve">type 1 and type 2 configured grant </w:t>
            </w:r>
            <w:r w:rsidRPr="00274322">
              <w:rPr>
                <w:lang w:eastAsia="x-none"/>
              </w:rPr>
              <w:t>time domain resource allocation mechanism in NR by RAN1#97</w:t>
            </w:r>
          </w:p>
          <w:p w14:paraId="5329C61B" w14:textId="77777777" w:rsidR="00274322" w:rsidRPr="00274322" w:rsidRDefault="00274322" w:rsidP="00274322">
            <w:pPr>
              <w:numPr>
                <w:ilvl w:val="0"/>
                <w:numId w:val="58"/>
              </w:numPr>
              <w:overflowPunct/>
              <w:autoSpaceDE/>
              <w:autoSpaceDN/>
              <w:adjustRightInd/>
              <w:spacing w:after="0"/>
              <w:textAlignment w:val="auto"/>
              <w:rPr>
                <w:lang w:eastAsia="x-none"/>
              </w:rPr>
            </w:pPr>
            <w:r w:rsidRPr="00274322">
              <w:rPr>
                <w:lang w:eastAsia="x-none"/>
              </w:rPr>
              <w:t xml:space="preserve">Option 1: A bitmap to selectively enable </w:t>
            </w:r>
            <w:r w:rsidRPr="00274322">
              <w:rPr>
                <w:lang w:val="en-US" w:eastAsia="x-none"/>
              </w:rPr>
              <w:t>or disable configured UL transmission opportunities as per NR Rel-15 configurations.</w:t>
            </w:r>
          </w:p>
          <w:p w14:paraId="04A1D8AC"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A bit in the bitmap can correspond to a slot or sub-slot or group of slots</w:t>
            </w:r>
          </w:p>
          <w:p w14:paraId="5001F050"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duration of bitmap in time, e.g. 40ms</w:t>
            </w:r>
          </w:p>
          <w:p w14:paraId="756CFEE2" w14:textId="77777777" w:rsidR="00274322" w:rsidRPr="0002097C" w:rsidRDefault="00274322" w:rsidP="00274322">
            <w:pPr>
              <w:pStyle w:val="ListParagraph"/>
              <w:numPr>
                <w:ilvl w:val="0"/>
                <w:numId w:val="58"/>
              </w:numPr>
              <w:contextualSpacing/>
              <w:jc w:val="both"/>
              <w:rPr>
                <w:rFonts w:ascii="Times New Roman" w:hAnsi="Times New Roman"/>
                <w:sz w:val="20"/>
                <w:szCs w:val="20"/>
              </w:rPr>
            </w:pPr>
            <w:r w:rsidRPr="0002097C">
              <w:rPr>
                <w:rFonts w:ascii="Times New Roman" w:hAnsi="Times New Roman"/>
                <w:sz w:val="20"/>
                <w:szCs w:val="20"/>
              </w:rPr>
              <w:t>Option 2: A mechanism based on multiple NR Rel-15 configurations</w:t>
            </w:r>
          </w:p>
          <w:p w14:paraId="717B0B6D"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Whether any further enhancement is needed to Rel-16 beyond what is being considered in the URLLC WI</w:t>
            </w:r>
          </w:p>
          <w:p w14:paraId="18724106" w14:textId="77777777" w:rsidR="00274322" w:rsidRPr="00274322" w:rsidRDefault="00274322" w:rsidP="00274322">
            <w:pPr>
              <w:numPr>
                <w:ilvl w:val="0"/>
                <w:numId w:val="58"/>
              </w:numPr>
              <w:overflowPunct/>
              <w:autoSpaceDE/>
              <w:autoSpaceDN/>
              <w:adjustRightInd/>
              <w:spacing w:after="0"/>
              <w:textAlignment w:val="auto"/>
            </w:pPr>
            <w:r w:rsidRPr="00274322">
              <w:t>Option 3: Configuration in addition to the Rel-15 baseline of one or more of the following aspects:</w:t>
            </w:r>
          </w:p>
          <w:p w14:paraId="7235305C" w14:textId="77777777" w:rsidR="00274322" w:rsidRPr="00274322" w:rsidRDefault="00274322" w:rsidP="00274322">
            <w:pPr>
              <w:numPr>
                <w:ilvl w:val="1"/>
                <w:numId w:val="58"/>
              </w:numPr>
              <w:overflowPunct/>
              <w:autoSpaceDE/>
              <w:autoSpaceDN/>
              <w:adjustRightInd/>
              <w:spacing w:after="0"/>
              <w:textAlignment w:val="auto"/>
            </w:pPr>
            <w:r w:rsidRPr="00274322">
              <w:t>Multiple offsets within an active configuration</w:t>
            </w:r>
          </w:p>
          <w:p w14:paraId="7D8D2790"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Duration of transmission for an offset</w:t>
            </w:r>
          </w:p>
          <w:p w14:paraId="2B33C01E" w14:textId="4A8DFACC" w:rsidR="00274322" w:rsidRPr="0002097C" w:rsidRDefault="00274322" w:rsidP="00274322">
            <w:pPr>
              <w:pStyle w:val="ListParagraph"/>
              <w:numPr>
                <w:ilvl w:val="0"/>
                <w:numId w:val="58"/>
              </w:numPr>
              <w:contextualSpacing/>
              <w:jc w:val="both"/>
              <w:rPr>
                <w:rFonts w:ascii="Times New Roman" w:hAnsi="Times New Roman"/>
                <w:sz w:val="20"/>
                <w:szCs w:val="20"/>
              </w:rPr>
            </w:pPr>
            <w:r w:rsidRPr="0002097C">
              <w:rPr>
                <w:rFonts w:ascii="Times New Roman" w:hAnsi="Times New Roman"/>
                <w:sz w:val="20"/>
                <w:szCs w:val="20"/>
              </w:rPr>
              <w:lastRenderedPageBreak/>
              <w:t>Option 4: A bitmap to configure UL transmission opportun</w:t>
            </w:r>
            <w:r w:rsidR="00CC3AD2">
              <w:rPr>
                <w:rFonts w:ascii="Times New Roman" w:hAnsi="Times New Roman"/>
                <w:sz w:val="20"/>
                <w:szCs w:val="20"/>
              </w:rPr>
              <w:t>it</w:t>
            </w:r>
            <w:r w:rsidRPr="0002097C">
              <w:rPr>
                <w:rFonts w:ascii="Times New Roman" w:hAnsi="Times New Roman"/>
                <w:sz w:val="20"/>
                <w:szCs w:val="20"/>
              </w:rPr>
              <w:t>ies to replace current time domain resource configuration</w:t>
            </w:r>
          </w:p>
          <w:p w14:paraId="7B5DFBA9"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A bit in the bitmap can correspond to a slot or sub-slot or group of slots</w:t>
            </w:r>
          </w:p>
          <w:p w14:paraId="5F8C8E82" w14:textId="77777777" w:rsidR="00274322" w:rsidRPr="0002097C" w:rsidRDefault="00274322" w:rsidP="00274322">
            <w:pPr>
              <w:pStyle w:val="ListParagraph"/>
              <w:numPr>
                <w:ilvl w:val="1"/>
                <w:numId w:val="58"/>
              </w:numPr>
              <w:contextualSpacing/>
              <w:jc w:val="both"/>
              <w:rPr>
                <w:rFonts w:ascii="Times New Roman" w:hAnsi="Times New Roman"/>
                <w:sz w:val="20"/>
                <w:szCs w:val="20"/>
              </w:rPr>
            </w:pPr>
            <w:r w:rsidRPr="0002097C">
              <w:rPr>
                <w:rFonts w:ascii="Times New Roman" w:hAnsi="Times New Roman"/>
                <w:sz w:val="20"/>
                <w:szCs w:val="20"/>
              </w:rPr>
              <w:t>FFS: duration of bitmap in time, e.g. 40ms</w:t>
            </w:r>
          </w:p>
          <w:p w14:paraId="46F6E494" w14:textId="77777777" w:rsidR="00274322" w:rsidRPr="00754A35" w:rsidRDefault="00274322" w:rsidP="0002097C">
            <w:pPr>
              <w:pStyle w:val="ListParagraph"/>
              <w:numPr>
                <w:ilvl w:val="1"/>
                <w:numId w:val="58"/>
              </w:numPr>
              <w:contextualSpacing/>
              <w:jc w:val="both"/>
              <w:rPr>
                <w:rFonts w:cs="Times"/>
                <w:lang w:eastAsia="x-none"/>
              </w:rPr>
            </w:pPr>
            <w:r w:rsidRPr="0002097C">
              <w:rPr>
                <w:rFonts w:ascii="Times New Roman" w:hAnsi="Times New Roman"/>
                <w:sz w:val="20"/>
                <w:szCs w:val="20"/>
              </w:rPr>
              <w:t>Note: This is importing LAA AUL functionality into NR</w:t>
            </w:r>
          </w:p>
          <w:p w14:paraId="0EE8DA87" w14:textId="77777777" w:rsidR="00754A35" w:rsidRDefault="00754A35" w:rsidP="00754A35">
            <w:pPr>
              <w:ind w:left="360"/>
              <w:contextualSpacing/>
              <w:jc w:val="both"/>
              <w:rPr>
                <w:rFonts w:cs="Times"/>
                <w:lang w:eastAsia="x-none"/>
              </w:rPr>
            </w:pPr>
          </w:p>
          <w:p w14:paraId="6664E91F" w14:textId="77777777" w:rsidR="00754A35" w:rsidRPr="00754A35" w:rsidRDefault="00754A35" w:rsidP="00754A35">
            <w:pPr>
              <w:contextualSpacing/>
              <w:jc w:val="both"/>
              <w:rPr>
                <w:rFonts w:cs="Times"/>
                <w:lang w:eastAsia="x-none"/>
              </w:rPr>
            </w:pPr>
            <w:r w:rsidRPr="00754A35">
              <w:rPr>
                <w:rFonts w:cs="Times"/>
                <w:highlight w:val="green"/>
                <w:lang w:eastAsia="x-none"/>
              </w:rPr>
              <w:t>Agreement:</w:t>
            </w:r>
          </w:p>
          <w:p w14:paraId="485049B7" w14:textId="77777777" w:rsidR="00754A35" w:rsidRPr="00754A35" w:rsidRDefault="00754A35" w:rsidP="00BC0EBE">
            <w:pPr>
              <w:spacing w:after="0"/>
              <w:contextualSpacing/>
              <w:jc w:val="both"/>
              <w:rPr>
                <w:rFonts w:cs="Times"/>
                <w:lang w:eastAsia="x-none"/>
              </w:rPr>
            </w:pPr>
            <w:r w:rsidRPr="00754A35">
              <w:rPr>
                <w:rFonts w:cs="Times"/>
                <w:lang w:eastAsia="x-none"/>
              </w:rPr>
              <w:t xml:space="preserve">For configured grant time domain resource allocation, the mechanisms in Rel-15 (both Type 1 and Type 2) are extended so that the number of allocated slots following the time instance corresponding to the indicated offset can be configured </w:t>
            </w:r>
          </w:p>
          <w:p w14:paraId="7FB8BF96" w14:textId="77777777" w:rsidR="00754A35" w:rsidRDefault="00754A35" w:rsidP="00BC0EBE">
            <w:pPr>
              <w:pStyle w:val="ListParagraph"/>
              <w:numPr>
                <w:ilvl w:val="0"/>
                <w:numId w:val="70"/>
              </w:numPr>
              <w:contextualSpacing/>
              <w:jc w:val="both"/>
              <w:rPr>
                <w:rFonts w:ascii="Times New Roman" w:hAnsi="Times New Roman"/>
                <w:sz w:val="20"/>
                <w:szCs w:val="20"/>
                <w:lang w:eastAsia="x-none"/>
              </w:rPr>
            </w:pPr>
            <w:r w:rsidRPr="004A1427">
              <w:rPr>
                <w:rFonts w:ascii="Times New Roman" w:hAnsi="Times New Roman"/>
                <w:sz w:val="20"/>
                <w:szCs w:val="20"/>
                <w:lang w:eastAsia="x-none"/>
              </w:rPr>
              <w:t>FFS: How to indicate multiple PUSCHs within a slot.</w:t>
            </w:r>
          </w:p>
          <w:p w14:paraId="3CF5ED20" w14:textId="77777777" w:rsidR="00312A3E" w:rsidRDefault="00312A3E" w:rsidP="004A1427">
            <w:pPr>
              <w:contextualSpacing/>
              <w:jc w:val="both"/>
              <w:rPr>
                <w:lang w:eastAsia="x-none"/>
              </w:rPr>
            </w:pPr>
          </w:p>
          <w:p w14:paraId="2625592E" w14:textId="77777777" w:rsidR="00312A3E" w:rsidRDefault="00312A3E" w:rsidP="00312A3E">
            <w:r w:rsidRPr="00A87CF6">
              <w:rPr>
                <w:highlight w:val="green"/>
              </w:rPr>
              <w:t>Agreement:</w:t>
            </w:r>
          </w:p>
          <w:p w14:paraId="2966D669" w14:textId="491481BA" w:rsidR="00312A3E" w:rsidRPr="004A1427" w:rsidRDefault="00312A3E" w:rsidP="004A1427">
            <w:pPr>
              <w:snapToGrid w:val="0"/>
              <w:rPr>
                <w:rFonts w:cs="Times"/>
              </w:rPr>
            </w:pPr>
            <w:r>
              <w:rPr>
                <w:rFonts w:cs="Times"/>
              </w:rPr>
              <w:t>UE can only start transmissions accessing transmission opportunities provided by a configured grant at the configured/indicated starting position.</w:t>
            </w:r>
          </w:p>
        </w:tc>
      </w:tr>
    </w:tbl>
    <w:p w14:paraId="5E988447" w14:textId="77777777" w:rsidR="00C26E40" w:rsidRDefault="00C26E40" w:rsidP="00DF7219">
      <w:pPr>
        <w:spacing w:after="0"/>
        <w:jc w:val="both"/>
      </w:pPr>
    </w:p>
    <w:p w14:paraId="6D8B1954" w14:textId="2A17B24C" w:rsidR="0061200C" w:rsidRDefault="0061200C" w:rsidP="00DF7219">
      <w:pPr>
        <w:spacing w:after="0"/>
        <w:jc w:val="both"/>
      </w:pPr>
      <w:r>
        <w:t xml:space="preserve">In the context of the agreements provided above, in this contribution we will discuss </w:t>
      </w:r>
      <w:r w:rsidR="00C5128E">
        <w:t>the enhancements for support of the configured grant operation for NR in the unlicensed spectrum.</w:t>
      </w:r>
    </w:p>
    <w:p w14:paraId="0C579AA3" w14:textId="77777777" w:rsidR="005E1C63" w:rsidRDefault="005E1C63" w:rsidP="00DF7219">
      <w:pPr>
        <w:spacing w:after="0"/>
        <w:jc w:val="both"/>
      </w:pPr>
    </w:p>
    <w:p w14:paraId="52543D2A" w14:textId="78C57BE5" w:rsidR="00FB19B2" w:rsidRPr="00D609FD" w:rsidRDefault="0060614F" w:rsidP="00D609FD">
      <w:pPr>
        <w:pStyle w:val="Heading1"/>
        <w:ind w:left="540" w:hanging="540"/>
        <w:rPr>
          <w:b/>
          <w:sz w:val="28"/>
          <w:szCs w:val="28"/>
        </w:rPr>
      </w:pPr>
      <w:r>
        <w:rPr>
          <w:b/>
          <w:sz w:val="28"/>
          <w:szCs w:val="28"/>
        </w:rPr>
        <w:t xml:space="preserve">2 </w:t>
      </w:r>
      <w:r w:rsidR="0047386C">
        <w:rPr>
          <w:b/>
          <w:sz w:val="28"/>
          <w:szCs w:val="28"/>
        </w:rPr>
        <w:tab/>
      </w:r>
      <w:r w:rsidR="0047386C">
        <w:rPr>
          <w:b/>
          <w:sz w:val="28"/>
          <w:szCs w:val="28"/>
        </w:rPr>
        <w:tab/>
      </w:r>
      <w:r w:rsidR="00D81E1E">
        <w:rPr>
          <w:b/>
          <w:sz w:val="28"/>
          <w:szCs w:val="28"/>
        </w:rPr>
        <w:t>Grant-free</w:t>
      </w:r>
      <w:r w:rsidR="00582048">
        <w:rPr>
          <w:b/>
          <w:sz w:val="28"/>
          <w:szCs w:val="28"/>
        </w:rPr>
        <w:t xml:space="preserve"> UL Transmission via ‘configured grant’ Mechanism</w:t>
      </w:r>
    </w:p>
    <w:p w14:paraId="55F22DEB" w14:textId="08DD864D" w:rsidR="00D609FD" w:rsidRPr="00D609FD" w:rsidRDefault="00D609FD" w:rsidP="00D609FD">
      <w:pPr>
        <w:pStyle w:val="Heading2"/>
        <w:rPr>
          <w:b/>
          <w:sz w:val="24"/>
          <w:szCs w:val="24"/>
        </w:rPr>
      </w:pPr>
      <w:r w:rsidRPr="00D609FD">
        <w:rPr>
          <w:b/>
          <w:sz w:val="24"/>
          <w:szCs w:val="24"/>
        </w:rPr>
        <w:t>2.1 Time-Domain Allocation</w:t>
      </w:r>
    </w:p>
    <w:p w14:paraId="6A6EE829" w14:textId="4FCA05F3" w:rsidR="0078748D" w:rsidRDefault="00F17CD0" w:rsidP="004A1427">
      <w:pPr>
        <w:spacing w:after="0"/>
        <w:jc w:val="both"/>
      </w:pPr>
      <w:r>
        <w:t>During the RAN#1 97 meeting [6], the following agreement was made regarding time-domain allocation:</w:t>
      </w:r>
    </w:p>
    <w:p w14:paraId="5BAE4183" w14:textId="77777777" w:rsidR="00312A3E" w:rsidRDefault="00312A3E" w:rsidP="004A1427">
      <w:pPr>
        <w:spacing w:after="0"/>
        <w:jc w:val="both"/>
      </w:pPr>
    </w:p>
    <w:p w14:paraId="5AEF63AF" w14:textId="77777777" w:rsidR="00F17CD0" w:rsidRPr="004A1427" w:rsidRDefault="00F17CD0" w:rsidP="004A1427">
      <w:pPr>
        <w:spacing w:after="0"/>
        <w:jc w:val="both"/>
        <w:rPr>
          <w:i/>
        </w:rPr>
      </w:pPr>
      <w:r w:rsidRPr="004A1427">
        <w:rPr>
          <w:i/>
        </w:rPr>
        <w:t xml:space="preserve">For configured grant time domain resource allocation, the mechanisms in Rel-15 (both Type 1 and Type 2) are extended so that the number of allocated slots following the time instance corresponding to the indicated offset can be configured </w:t>
      </w:r>
    </w:p>
    <w:p w14:paraId="5D693990" w14:textId="2CD0083E" w:rsidR="00F17CD0" w:rsidRPr="004A1427" w:rsidRDefault="00F17CD0" w:rsidP="004A1427">
      <w:pPr>
        <w:pStyle w:val="ListParagraph"/>
        <w:numPr>
          <w:ilvl w:val="0"/>
          <w:numId w:val="70"/>
        </w:numPr>
        <w:jc w:val="both"/>
        <w:rPr>
          <w:i/>
        </w:rPr>
      </w:pPr>
      <w:r w:rsidRPr="004A1427">
        <w:rPr>
          <w:rFonts w:ascii="Times New Roman" w:hAnsi="Times New Roman"/>
          <w:i/>
          <w:sz w:val="20"/>
          <w:szCs w:val="20"/>
        </w:rPr>
        <w:t>FFS: How to indicate multiple PUSCHs within a slot.</w:t>
      </w:r>
    </w:p>
    <w:p w14:paraId="6C380D79" w14:textId="77777777" w:rsidR="00F21233" w:rsidRDefault="00F21233" w:rsidP="004A1427">
      <w:pPr>
        <w:spacing w:after="0"/>
        <w:jc w:val="both"/>
      </w:pPr>
    </w:p>
    <w:p w14:paraId="593FFEBF" w14:textId="04E1BF24" w:rsidR="00F21233" w:rsidRDefault="00F21233" w:rsidP="004A1427">
      <w:pPr>
        <w:spacing w:after="0"/>
        <w:jc w:val="both"/>
      </w:pPr>
      <w:r>
        <w:t xml:space="preserve">Therefore, </w:t>
      </w:r>
      <w:r w:rsidR="007C5B97">
        <w:t xml:space="preserve">a UE is allocated time-domain resources using the Rel-15 approach, which is indicated by a </w:t>
      </w:r>
      <w:r w:rsidR="00C75B9F">
        <w:t>periodicity</w:t>
      </w:r>
      <w:r w:rsidR="00B0012A">
        <w:t xml:space="preserve"> P</w:t>
      </w:r>
      <w:r w:rsidR="00C75B9F">
        <w:t xml:space="preserve">, a </w:t>
      </w:r>
      <w:r w:rsidR="007C5B97">
        <w:t>slot offset</w:t>
      </w:r>
      <w:r w:rsidR="00840A9C">
        <w:t xml:space="preserve"> K</w:t>
      </w:r>
      <w:r w:rsidR="00840A9C" w:rsidRPr="004A1427">
        <w:rPr>
          <w:vertAlign w:val="subscript"/>
        </w:rPr>
        <w:t>2</w:t>
      </w:r>
      <w:r w:rsidR="007C5B97">
        <w:t xml:space="preserve">, a </w:t>
      </w:r>
      <w:r w:rsidR="00084D0C">
        <w:t>SLIV</w:t>
      </w:r>
      <w:r w:rsidR="00B0012A">
        <w:t xml:space="preserve"> (starting symbol S and length L)</w:t>
      </w:r>
      <w:r w:rsidR="00084D0C">
        <w:t xml:space="preserve">, </w:t>
      </w:r>
      <w:r w:rsidR="00C75B9F">
        <w:t>and a repetition number</w:t>
      </w:r>
      <w:r w:rsidR="00B0012A">
        <w:t xml:space="preserve"> </w:t>
      </w:r>
      <w:r w:rsidR="00840A9C">
        <w:t>rep</w:t>
      </w:r>
      <w:r w:rsidR="00B0012A">
        <w:t>K</w:t>
      </w:r>
      <w:r w:rsidR="007C5B97">
        <w:t>, with the enhancement that a UE is allocate</w:t>
      </w:r>
      <w:r w:rsidR="00840A9C">
        <w:t>d a number of additional consecutive slots following the initially allocated slot via the slot offset. This enhanced allocation is shown below</w:t>
      </w:r>
      <w:r w:rsidR="002A589F">
        <w:t xml:space="preserve"> in Figure 1</w:t>
      </w:r>
      <w:r w:rsidR="00840A9C">
        <w:t xml:space="preserve">. </w:t>
      </w:r>
    </w:p>
    <w:p w14:paraId="054A0EEB" w14:textId="77777777" w:rsidR="00840A9C" w:rsidRDefault="00840A9C" w:rsidP="004A1427">
      <w:pPr>
        <w:spacing w:after="0"/>
        <w:jc w:val="both"/>
      </w:pPr>
    </w:p>
    <w:p w14:paraId="20147221" w14:textId="77777777" w:rsidR="00E94DAA" w:rsidRDefault="00E94DAA" w:rsidP="004A1427">
      <w:pPr>
        <w:keepNext/>
        <w:spacing w:after="0"/>
        <w:jc w:val="center"/>
      </w:pPr>
      <w:r>
        <w:rPr>
          <w:noProof/>
          <w:lang w:val="en-US"/>
        </w:rPr>
        <w:drawing>
          <wp:inline distT="0" distB="0" distL="0" distR="0" wp14:anchorId="7327AA3A" wp14:editId="43257AB5">
            <wp:extent cx="4176395" cy="963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6395" cy="963295"/>
                    </a:xfrm>
                    <a:prstGeom prst="rect">
                      <a:avLst/>
                    </a:prstGeom>
                    <a:noFill/>
                  </pic:spPr>
                </pic:pic>
              </a:graphicData>
            </a:graphic>
          </wp:inline>
        </w:drawing>
      </w:r>
    </w:p>
    <w:p w14:paraId="66EAB6FC" w14:textId="058809DA" w:rsidR="00840A9C" w:rsidRDefault="00E94DAA" w:rsidP="004A1427">
      <w:pPr>
        <w:pStyle w:val="Caption"/>
        <w:jc w:val="center"/>
      </w:pPr>
      <w:r>
        <w:t xml:space="preserve">Figure </w:t>
      </w:r>
      <w:r>
        <w:fldChar w:fldCharType="begin"/>
      </w:r>
      <w:r>
        <w:instrText xml:space="preserve"> SEQ Figure \* ARABIC </w:instrText>
      </w:r>
      <w:r>
        <w:fldChar w:fldCharType="separate"/>
      </w:r>
      <w:r w:rsidR="006D7CA2">
        <w:rPr>
          <w:noProof/>
        </w:rPr>
        <w:t>1</w:t>
      </w:r>
      <w:r>
        <w:fldChar w:fldCharType="end"/>
      </w:r>
      <w:r>
        <w:t>: Rel-15 based time-domain allocation with enhancement to include slot duration</w:t>
      </w:r>
    </w:p>
    <w:p w14:paraId="3D2A30FC" w14:textId="77777777" w:rsidR="00840A9C" w:rsidRDefault="00840A9C" w:rsidP="004A1427">
      <w:pPr>
        <w:spacing w:after="0"/>
        <w:jc w:val="both"/>
      </w:pPr>
    </w:p>
    <w:p w14:paraId="714E8AA3" w14:textId="567A8AFD" w:rsidR="00840A9C" w:rsidRDefault="00C009D2" w:rsidP="004A1427">
      <w:pPr>
        <w:spacing w:after="0"/>
        <w:jc w:val="both"/>
      </w:pPr>
      <w:r>
        <w:t xml:space="preserve">A UE may begin its initial transmission at any of the configured starting occasions, based on the </w:t>
      </w:r>
      <w:r w:rsidR="00E75D44">
        <w:t xml:space="preserve">parameters indicated above. For example, given that a UE is allocated contiguous time resources, the </w:t>
      </w:r>
      <w:r w:rsidR="00717F93">
        <w:t xml:space="preserve">configured starting occasions for which a UE may begin its initial transmission can be described by the example in </w:t>
      </w:r>
      <w:r w:rsidR="002A589F">
        <w:t>Figure 2</w:t>
      </w:r>
      <w:r w:rsidR="00717F93">
        <w:t>.</w:t>
      </w:r>
    </w:p>
    <w:p w14:paraId="2868F520" w14:textId="77777777" w:rsidR="00717F93" w:rsidRDefault="00717F93" w:rsidP="004A1427">
      <w:pPr>
        <w:spacing w:after="0"/>
        <w:jc w:val="both"/>
      </w:pPr>
    </w:p>
    <w:p w14:paraId="24D54756" w14:textId="77777777" w:rsidR="00FE026B" w:rsidRDefault="00FE026B" w:rsidP="004A1427">
      <w:pPr>
        <w:keepNext/>
        <w:spacing w:after="0"/>
        <w:jc w:val="center"/>
      </w:pPr>
      <w:r>
        <w:rPr>
          <w:noProof/>
          <w:lang w:val="en-US"/>
        </w:rPr>
        <w:lastRenderedPageBreak/>
        <w:drawing>
          <wp:inline distT="0" distB="0" distL="0" distR="0" wp14:anchorId="6FBBA08D" wp14:editId="7B14F895">
            <wp:extent cx="5858510" cy="9696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8510" cy="969645"/>
                    </a:xfrm>
                    <a:prstGeom prst="rect">
                      <a:avLst/>
                    </a:prstGeom>
                    <a:noFill/>
                  </pic:spPr>
                </pic:pic>
              </a:graphicData>
            </a:graphic>
          </wp:inline>
        </w:drawing>
      </w:r>
    </w:p>
    <w:p w14:paraId="36525341" w14:textId="2E2427E5" w:rsidR="00717F93" w:rsidRDefault="00FE026B" w:rsidP="004A1427">
      <w:pPr>
        <w:pStyle w:val="Caption"/>
        <w:jc w:val="center"/>
      </w:pPr>
      <w:r>
        <w:t xml:space="preserve">Figure </w:t>
      </w:r>
      <w:r>
        <w:fldChar w:fldCharType="begin"/>
      </w:r>
      <w:r>
        <w:instrText xml:space="preserve"> SEQ Figure \* ARABIC </w:instrText>
      </w:r>
      <w:r>
        <w:fldChar w:fldCharType="separate"/>
      </w:r>
      <w:r w:rsidR="006D7CA2">
        <w:rPr>
          <w:noProof/>
        </w:rPr>
        <w:t>2</w:t>
      </w:r>
      <w:r>
        <w:fldChar w:fldCharType="end"/>
      </w:r>
      <w:r>
        <w:t>: Example of contiguous time allocation configured starting occasions</w:t>
      </w:r>
    </w:p>
    <w:p w14:paraId="5FA1EE25" w14:textId="77777777" w:rsidR="00717F93" w:rsidRDefault="00717F93" w:rsidP="004A1427">
      <w:pPr>
        <w:spacing w:after="0"/>
        <w:jc w:val="both"/>
      </w:pPr>
    </w:p>
    <w:p w14:paraId="6442FB80" w14:textId="11389340" w:rsidR="007273EC" w:rsidRDefault="00C51FFF" w:rsidP="004A1427">
      <w:pPr>
        <w:spacing w:after="0"/>
        <w:jc w:val="both"/>
      </w:pPr>
      <w:r>
        <w:t>For the configured starting occasion</w:t>
      </w:r>
      <w:r w:rsidR="00312A3E">
        <w:t>,</w:t>
      </w:r>
      <w:r>
        <w:t xml:space="preserve"> which the UE may use for its initial PUSCH transmission</w:t>
      </w:r>
      <w:r w:rsidR="00B832F0">
        <w:t xml:space="preserve"> of an uplink burst</w:t>
      </w:r>
      <w:r>
        <w:t xml:space="preserve">, it should </w:t>
      </w:r>
      <w:r w:rsidR="00092C9F">
        <w:t xml:space="preserve">successfully pass the LBT procedure. </w:t>
      </w:r>
      <w:r w:rsidR="00B832F0">
        <w:t xml:space="preserve">Subsequent transmissions may then occur in </w:t>
      </w:r>
      <w:r w:rsidR="00DD60DE">
        <w:t xml:space="preserve">contiguous time resources without a gap, and these transmissions may contain </w:t>
      </w:r>
      <w:r w:rsidR="00A93EB5">
        <w:t>initial transmissions of a TB or repetitions of a previously transmitted TB (per CG repetition parameter repK)</w:t>
      </w:r>
      <w:r w:rsidR="00DD60DE">
        <w:t>.</w:t>
      </w:r>
      <w:r>
        <w:t xml:space="preserve"> </w:t>
      </w:r>
      <w:r w:rsidR="00C878E1">
        <w:t xml:space="preserve">Due to the </w:t>
      </w:r>
      <w:r w:rsidR="00504105">
        <w:t xml:space="preserve">fact that a UE may have a time-allocation </w:t>
      </w:r>
      <w:r w:rsidR="00280630">
        <w:t>such that there are mini-TTIs</w:t>
      </w:r>
      <w:r w:rsidR="00312A3E">
        <w:t xml:space="preserve">, </w:t>
      </w:r>
      <w:r w:rsidR="00280630">
        <w:t xml:space="preserve">which </w:t>
      </w:r>
      <w:r w:rsidR="004B64BE">
        <w:t>span across</w:t>
      </w:r>
      <w:r w:rsidR="00280630">
        <w:t xml:space="preserve"> the slot boundary, as shown in </w:t>
      </w:r>
      <w:r w:rsidR="002A589F">
        <w:t>Figure 2</w:t>
      </w:r>
      <w:r>
        <w:t xml:space="preserve">, the UE may have a nominal PUSCH that </w:t>
      </w:r>
      <w:r w:rsidR="00092C9F">
        <w:t xml:space="preserve">is </w:t>
      </w:r>
      <w:r w:rsidR="00EA13E1">
        <w:t>allocated</w:t>
      </w:r>
      <w:r w:rsidR="00092C9F">
        <w:t xml:space="preserve"> on time resources</w:t>
      </w:r>
      <w:r w:rsidR="002A589F">
        <w:t>,</w:t>
      </w:r>
      <w:r w:rsidR="00AE5D5D">
        <w:t xml:space="preserve"> which span across the slot boundary. Since a PUSCH cannot be transmitted in OFDM symbols such that they cross a slot boundary, it has been agreed</w:t>
      </w:r>
      <w:r w:rsidR="00B078FB">
        <w:t xml:space="preserve"> in the eURLLC </w:t>
      </w:r>
      <w:r w:rsidR="009F4324">
        <w:t>WI</w:t>
      </w:r>
      <w:r w:rsidR="00B078FB">
        <w:t xml:space="preserve"> [</w:t>
      </w:r>
      <w:r w:rsidR="00EE4600" w:rsidRPr="004A1427">
        <w:rPr>
          <w:color w:val="000000" w:themeColor="text1"/>
        </w:rPr>
        <w:t>6</w:t>
      </w:r>
      <w:r w:rsidR="00B078FB">
        <w:t>]</w:t>
      </w:r>
      <w:r w:rsidR="00AE5D5D">
        <w:t xml:space="preserve"> th</w:t>
      </w:r>
      <w:r w:rsidR="00B078FB">
        <w:t xml:space="preserve">at a nominal PUSCH that is scheduled to cross a slot boundary is to be transmitted as two repetitions of the same </w:t>
      </w:r>
      <w:r w:rsidR="00EA13E1">
        <w:t>TB</w:t>
      </w:r>
      <w:r w:rsidR="00B078FB">
        <w:t xml:space="preserve">, such that </w:t>
      </w:r>
      <w:r w:rsidR="00D064B8">
        <w:t xml:space="preserve">the first repetition ends at the end of the first slot containing the nominal PUSCH, the second repetition should begin </w:t>
      </w:r>
      <w:r w:rsidR="00611299">
        <w:t xml:space="preserve">at the beginning of the second slot containing the nominal PUSCH, and each repetition should have an indicated RV. </w:t>
      </w:r>
      <w:r w:rsidR="00A112D4">
        <w:t xml:space="preserve">This </w:t>
      </w:r>
      <w:r w:rsidR="009F4324">
        <w:t>behaviour</w:t>
      </w:r>
      <w:r w:rsidR="00A112D4">
        <w:t xml:space="preserve"> is depicted using the example in</w:t>
      </w:r>
      <w:r w:rsidR="0086067F">
        <w:t xml:space="preserve"> </w:t>
      </w:r>
      <w:r w:rsidR="00330AB3">
        <w:fldChar w:fldCharType="begin"/>
      </w:r>
      <w:r w:rsidR="00330AB3">
        <w:instrText xml:space="preserve"> REF _Ref16554126 \h </w:instrText>
      </w:r>
      <w:r w:rsidR="00330AB3">
        <w:fldChar w:fldCharType="separate"/>
      </w:r>
      <w:r w:rsidR="00330AB3">
        <w:t xml:space="preserve">Figure </w:t>
      </w:r>
      <w:r w:rsidR="00330AB3">
        <w:rPr>
          <w:noProof/>
        </w:rPr>
        <w:t>3</w:t>
      </w:r>
      <w:r w:rsidR="00330AB3">
        <w:fldChar w:fldCharType="end"/>
      </w:r>
      <w:r w:rsidR="00A112D4">
        <w:t xml:space="preserve">. </w:t>
      </w:r>
      <w:r w:rsidR="00536643">
        <w:t xml:space="preserve">Thus, given no restrictions to the interpretation of the Rel-15 parameters, along with the </w:t>
      </w:r>
      <w:r w:rsidR="007273EC">
        <w:t>agreed</w:t>
      </w:r>
      <w:r w:rsidR="00536643">
        <w:t xml:space="preserve"> enhancements</w:t>
      </w:r>
      <w:r w:rsidR="007273EC">
        <w:t xml:space="preserve"> to the configured grant time-domain allocation in NR-U</w:t>
      </w:r>
      <w:r w:rsidR="00BD1061">
        <w:t xml:space="preserve">, </w:t>
      </w:r>
      <w:r w:rsidR="00E85D48">
        <w:t xml:space="preserve">a </w:t>
      </w:r>
      <w:r w:rsidR="007273EC">
        <w:t xml:space="preserve">nominal PUSCH </w:t>
      </w:r>
      <w:r w:rsidR="00E85D48">
        <w:t xml:space="preserve">which contains an initial transmission of a TB </w:t>
      </w:r>
      <w:r w:rsidR="007273EC">
        <w:t xml:space="preserve">can be allocated across a slot boundary. </w:t>
      </w:r>
    </w:p>
    <w:p w14:paraId="53352F91" w14:textId="77777777" w:rsidR="00A112D4" w:rsidRDefault="00A112D4" w:rsidP="004A1427">
      <w:pPr>
        <w:spacing w:after="0"/>
        <w:jc w:val="both"/>
      </w:pPr>
    </w:p>
    <w:p w14:paraId="016496C5" w14:textId="733CBE75" w:rsidR="00BD1061" w:rsidRPr="004A1427" w:rsidRDefault="00BD1061" w:rsidP="004A1427">
      <w:pPr>
        <w:spacing w:after="0"/>
        <w:jc w:val="both"/>
        <w:rPr>
          <w:b/>
        </w:rPr>
      </w:pPr>
      <w:r w:rsidRPr="004A1427">
        <w:rPr>
          <w:b/>
        </w:rPr>
        <w:t xml:space="preserve">Observation 1: </w:t>
      </w:r>
      <w:r w:rsidR="00B832F0" w:rsidRPr="004A1427">
        <w:rPr>
          <w:b/>
        </w:rPr>
        <w:t xml:space="preserve">An initial transmission of a TB can </w:t>
      </w:r>
      <w:r w:rsidR="0053192C" w:rsidRPr="004A1427">
        <w:rPr>
          <w:b/>
        </w:rPr>
        <w:t xml:space="preserve">be transmitted via a nominal mini-slot PUSCH which spans across a slot boundary, </w:t>
      </w:r>
      <w:r w:rsidR="0095195E" w:rsidRPr="004A1427">
        <w:rPr>
          <w:b/>
        </w:rPr>
        <w:t xml:space="preserve">if no restrictions to the interpretation of the Rel-15 time-domain allocation and enhancements as they are applied to CG operation in the unlicensed band. </w:t>
      </w:r>
    </w:p>
    <w:p w14:paraId="5F51CB76" w14:textId="77777777" w:rsidR="006D7CA2" w:rsidRDefault="006D7CA2" w:rsidP="004A1427">
      <w:pPr>
        <w:keepNext/>
        <w:spacing w:after="0"/>
        <w:jc w:val="center"/>
      </w:pPr>
      <w:r>
        <w:rPr>
          <w:noProof/>
          <w:lang w:val="en-US"/>
        </w:rPr>
        <w:drawing>
          <wp:inline distT="0" distB="0" distL="0" distR="0" wp14:anchorId="5D1D6FFD" wp14:editId="629F16D1">
            <wp:extent cx="2880624" cy="1079637"/>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1256" cy="1098613"/>
                    </a:xfrm>
                    <a:prstGeom prst="rect">
                      <a:avLst/>
                    </a:prstGeom>
                  </pic:spPr>
                </pic:pic>
              </a:graphicData>
            </a:graphic>
          </wp:inline>
        </w:drawing>
      </w:r>
    </w:p>
    <w:p w14:paraId="79245836" w14:textId="7D161C9F" w:rsidR="00A112D4" w:rsidRDefault="006D7CA2" w:rsidP="004A1427">
      <w:pPr>
        <w:pStyle w:val="Caption"/>
        <w:jc w:val="center"/>
      </w:pPr>
      <w:bookmarkStart w:id="1" w:name="_Ref16554126"/>
      <w:r>
        <w:t xml:space="preserve">Figure </w:t>
      </w:r>
      <w:r>
        <w:fldChar w:fldCharType="begin"/>
      </w:r>
      <w:r>
        <w:instrText xml:space="preserve"> SEQ Figure \* ARABIC </w:instrText>
      </w:r>
      <w:r>
        <w:fldChar w:fldCharType="separate"/>
      </w:r>
      <w:r>
        <w:rPr>
          <w:noProof/>
        </w:rPr>
        <w:t>3</w:t>
      </w:r>
      <w:r>
        <w:fldChar w:fldCharType="end"/>
      </w:r>
      <w:bookmarkEnd w:id="1"/>
      <w:r>
        <w:t>: Example of nominal PUSCH crossing slot boundary (shown in gold)</w:t>
      </w:r>
      <w:r>
        <w:rPr>
          <w:noProof/>
        </w:rPr>
        <w:t xml:space="preserve"> being transmitted as two repetitions of the same TB</w:t>
      </w:r>
    </w:p>
    <w:p w14:paraId="53D42E99" w14:textId="3F547B69" w:rsidR="00657E01" w:rsidRDefault="00377A50" w:rsidP="004A1427">
      <w:pPr>
        <w:spacing w:after="0"/>
        <w:jc w:val="both"/>
      </w:pPr>
      <w:r>
        <w:t xml:space="preserve">Since the TB is now transmitted in two repetitions in two contiguous PUSCHs, </w:t>
      </w:r>
      <w:r w:rsidR="003D1110">
        <w:t>each PUSCH will be transmitted in its own mini-slot, thus each have a front-loaded DMRS</w:t>
      </w:r>
      <w:r w:rsidR="000D42AE">
        <w:t>. Thus, the</w:t>
      </w:r>
      <w:r w:rsidR="004E4A85">
        <w:t xml:space="preserve"> DMRS</w:t>
      </w:r>
      <w:r w:rsidR="000D42AE">
        <w:t xml:space="preserve"> overhead for the nominal PUSCH that crosses the slot boundary </w:t>
      </w:r>
      <w:r w:rsidR="004E4A85">
        <w:t xml:space="preserve">is doubled. </w:t>
      </w:r>
      <w:r w:rsidR="005A70A3">
        <w:t xml:space="preserve">Furthermore, since it is possible that a PUSCH transmission opportunity has a starting symbol of OS#13, this can create the scenario where the first </w:t>
      </w:r>
      <w:r w:rsidR="00972D60">
        <w:t xml:space="preserve">repetition time resource contains only enough </w:t>
      </w:r>
      <w:r w:rsidR="003610A3">
        <w:t xml:space="preserve">resources </w:t>
      </w:r>
      <w:r w:rsidR="00972D60">
        <w:t xml:space="preserve">for a DMRS transmission, and then the next consecutive symbol OS#0 in the following slot also contains a DMRS. </w:t>
      </w:r>
      <w:r w:rsidR="00FF4B00">
        <w:t>Therefore, there are certain SLIVs which should be avoided for the case where the UE can transmit on contiguous time occasions without a gap</w:t>
      </w:r>
      <w:r w:rsidR="00657E01">
        <w:t>. It may further be required that each repetition of the TB include</w:t>
      </w:r>
      <w:r w:rsidR="003610A3">
        <w:t>s</w:t>
      </w:r>
      <w:r w:rsidR="00657E01">
        <w:t xml:space="preserve"> a separate self-decodable CG-UCI, which will further increase the overhead of the case when the nominal PUSCH mini-slot spans across a slot boundary.</w:t>
      </w:r>
    </w:p>
    <w:p w14:paraId="13C0C10B" w14:textId="609F0EC8" w:rsidR="00657E01" w:rsidRDefault="00657E01" w:rsidP="004A1427">
      <w:pPr>
        <w:spacing w:after="0"/>
        <w:jc w:val="both"/>
      </w:pPr>
    </w:p>
    <w:p w14:paraId="2C6859E4" w14:textId="3A4D5C37" w:rsidR="00657E01" w:rsidRPr="004A1427" w:rsidRDefault="00657E01" w:rsidP="004A1427">
      <w:pPr>
        <w:spacing w:after="0"/>
        <w:jc w:val="both"/>
        <w:rPr>
          <w:b/>
        </w:rPr>
      </w:pPr>
      <w:r w:rsidRPr="004A1427">
        <w:rPr>
          <w:b/>
        </w:rPr>
        <w:t>Observation 2: The DMRS overhead and potentially CG-UCI overhead both significantly increase for the case when a nominal PUSCH mini-slot spans across a slot boundary.</w:t>
      </w:r>
    </w:p>
    <w:p w14:paraId="44D78DE6" w14:textId="77777777" w:rsidR="00657E01" w:rsidRDefault="00657E01" w:rsidP="004A1427">
      <w:pPr>
        <w:spacing w:after="0"/>
        <w:jc w:val="both"/>
      </w:pPr>
    </w:p>
    <w:p w14:paraId="31FD257A" w14:textId="23B5A03A" w:rsidR="00595DAD" w:rsidRPr="00F21233" w:rsidRDefault="00572926" w:rsidP="004A1427">
      <w:pPr>
        <w:spacing w:after="0"/>
        <w:jc w:val="both"/>
      </w:pPr>
      <w:r>
        <w:t xml:space="preserve">Since it is agreed upon </w:t>
      </w:r>
      <w:r w:rsidR="009F4324">
        <w:t xml:space="preserve">in the URLLC WI </w:t>
      </w:r>
      <w:r>
        <w:t xml:space="preserve">to allow a UE to have multiple </w:t>
      </w:r>
      <w:r w:rsidR="00AE18E2">
        <w:t>CG</w:t>
      </w:r>
      <w:r>
        <w:t xml:space="preserve"> configurations per BWP [</w:t>
      </w:r>
      <w:r w:rsidR="00FD3F4A" w:rsidRPr="004A1427">
        <w:rPr>
          <w:color w:val="000000" w:themeColor="text1"/>
        </w:rPr>
        <w:t>6</w:t>
      </w:r>
      <w:r>
        <w:t xml:space="preserve">], </w:t>
      </w:r>
      <w:r w:rsidR="00AE18E2">
        <w:t xml:space="preserve">where each CG configuration may have a unique time-domain resource assignment, then it is necessary for the UE to signal the indicated CG resource being used via an index. This CG resource indication </w:t>
      </w:r>
      <w:r w:rsidR="00527B75">
        <w:t xml:space="preserve">can inform the gNB about the time-domain allocation which the UE is utilizing, </w:t>
      </w:r>
      <w:r w:rsidR="009F4324">
        <w:t>that</w:t>
      </w:r>
      <w:r w:rsidR="00527B75">
        <w:t xml:space="preserve"> includes </w:t>
      </w:r>
      <w:r w:rsidR="001050D1">
        <w:t xml:space="preserve">the </w:t>
      </w:r>
      <w:r w:rsidR="00527B75">
        <w:t xml:space="preserve">periodicity, slot offset, SLIV, repK, and slot duration. </w:t>
      </w:r>
      <w:r w:rsidR="001077DA">
        <w:t xml:space="preserve">Since all of this information can be used to infer the exact transmission occasions which a UE may use, </w:t>
      </w:r>
      <w:r w:rsidR="0098698A">
        <w:t xml:space="preserve">the UE can signal the CG configuration resource index within its CG-UCI, along with </w:t>
      </w:r>
      <w:r w:rsidR="00C84A3B">
        <w:t>two</w:t>
      </w:r>
      <w:r w:rsidR="0098698A">
        <w:t xml:space="preserve"> bit</w:t>
      </w:r>
      <w:r w:rsidR="00C84A3B">
        <w:t>s</w:t>
      </w:r>
      <w:r w:rsidR="0098698A">
        <w:t xml:space="preserve"> to signal the initial PUSCH and </w:t>
      </w:r>
      <w:r w:rsidR="00C84A3B">
        <w:t xml:space="preserve">one bit for </w:t>
      </w:r>
      <w:r w:rsidR="0098698A">
        <w:t>final PUSCH of an uplink burst</w:t>
      </w:r>
      <w:r w:rsidR="00505A93">
        <w:t>, to completely describe to the gNB the PUSCH format of</w:t>
      </w:r>
      <w:r w:rsidR="00C85790">
        <w:t xml:space="preserve"> each uplink transmission in the burst</w:t>
      </w:r>
      <w:r w:rsidR="00505A93">
        <w:t xml:space="preserve">. </w:t>
      </w:r>
      <w:r w:rsidR="00527B75">
        <w:t xml:space="preserve"> </w:t>
      </w:r>
    </w:p>
    <w:p w14:paraId="4395D950" w14:textId="77777777" w:rsidR="00183C23" w:rsidRDefault="00183C23" w:rsidP="004A1427">
      <w:pPr>
        <w:spacing w:after="0"/>
        <w:jc w:val="both"/>
      </w:pPr>
    </w:p>
    <w:p w14:paraId="63DD66AE" w14:textId="39623CFD" w:rsidR="001050D1" w:rsidRPr="004A1427" w:rsidRDefault="001050D1" w:rsidP="004A1427">
      <w:pPr>
        <w:spacing w:after="0"/>
        <w:jc w:val="both"/>
        <w:rPr>
          <w:b/>
        </w:rPr>
      </w:pPr>
      <w:r w:rsidRPr="001050D1">
        <w:rPr>
          <w:b/>
        </w:rPr>
        <w:lastRenderedPageBreak/>
        <w:t>Proposal 1</w:t>
      </w:r>
      <w:r w:rsidRPr="004A1427">
        <w:rPr>
          <w:b/>
        </w:rPr>
        <w:t>: The explicit indication of the CG configuration resource index and the indication of the starting and ending PUSCH transmission is sufficient to describe the entire UL burst format.</w:t>
      </w:r>
    </w:p>
    <w:p w14:paraId="43690F51" w14:textId="77777777" w:rsidR="00CF5E3B" w:rsidRDefault="00CF5E3B" w:rsidP="0045778E">
      <w:pPr>
        <w:jc w:val="both"/>
        <w:rPr>
          <w:b/>
        </w:rPr>
      </w:pPr>
    </w:p>
    <w:p w14:paraId="09A375A6" w14:textId="6FE59ADB" w:rsidR="006F444E" w:rsidRPr="00D609FD" w:rsidRDefault="006F444E" w:rsidP="006F444E">
      <w:pPr>
        <w:pStyle w:val="Heading2"/>
        <w:rPr>
          <w:b/>
          <w:sz w:val="24"/>
          <w:szCs w:val="24"/>
        </w:rPr>
      </w:pPr>
      <w:r w:rsidRPr="00D609FD">
        <w:rPr>
          <w:b/>
          <w:sz w:val="24"/>
          <w:szCs w:val="24"/>
        </w:rPr>
        <w:t>2.</w:t>
      </w:r>
      <w:r w:rsidR="001050D1">
        <w:rPr>
          <w:b/>
          <w:sz w:val="24"/>
          <w:szCs w:val="24"/>
        </w:rPr>
        <w:t xml:space="preserve">2 </w:t>
      </w:r>
      <w:r w:rsidR="0059363B">
        <w:rPr>
          <w:b/>
          <w:sz w:val="24"/>
          <w:szCs w:val="24"/>
        </w:rPr>
        <w:t>Starting Offsets with Sub-</w:t>
      </w:r>
      <w:r w:rsidR="00393B31">
        <w:rPr>
          <w:b/>
          <w:sz w:val="24"/>
          <w:szCs w:val="24"/>
        </w:rPr>
        <w:t xml:space="preserve">Symbol </w:t>
      </w:r>
      <w:r w:rsidR="0059363B">
        <w:rPr>
          <w:b/>
          <w:sz w:val="24"/>
          <w:szCs w:val="24"/>
        </w:rPr>
        <w:t>Granularity</w:t>
      </w:r>
    </w:p>
    <w:p w14:paraId="4EEA7448" w14:textId="22FCD07D" w:rsidR="004E2EDF" w:rsidRDefault="004E2EDF" w:rsidP="004E2EDF">
      <w:pPr>
        <w:jc w:val="both"/>
        <w:rPr>
          <w:noProof/>
        </w:rPr>
      </w:pPr>
      <w:r>
        <w:rPr>
          <w:noProof/>
        </w:rPr>
        <w:t>In NR-U, both grant based PUSCH and configured grant based PUSCH are supported. It is straightforwardly though</w:t>
      </w:r>
      <w:r w:rsidR="005D2F1C">
        <w:rPr>
          <w:noProof/>
        </w:rPr>
        <w:t>t</w:t>
      </w:r>
      <w:r>
        <w:rPr>
          <w:noProof/>
        </w:rPr>
        <w:t xml:space="preserve"> that grant based PUSCH </w:t>
      </w:r>
      <w:r w:rsidR="005D2F1C">
        <w:rPr>
          <w:noProof/>
        </w:rPr>
        <w:t xml:space="preserve">needs to be </w:t>
      </w:r>
      <w:r>
        <w:rPr>
          <w:noProof/>
        </w:rPr>
        <w:t xml:space="preserve">prioritized over configured grant PUSCH, where the prioritization could be given by mulitple ways. </w:t>
      </w:r>
    </w:p>
    <w:p w14:paraId="137BBF75" w14:textId="5B13C05C" w:rsidR="004E2EDF" w:rsidRPr="00167901" w:rsidRDefault="004E2EDF" w:rsidP="004E2EDF">
      <w:pPr>
        <w:jc w:val="both"/>
        <w:rPr>
          <w:noProof/>
        </w:rPr>
      </w:pPr>
      <w:r>
        <w:rPr>
          <w:noProof/>
        </w:rPr>
        <w:t>Since the UE</w:t>
      </w:r>
      <w:r w:rsidR="0048245D">
        <w:rPr>
          <w:noProof/>
        </w:rPr>
        <w:t>,</w:t>
      </w:r>
      <w:r>
        <w:rPr>
          <w:noProof/>
        </w:rPr>
        <w:t xml:space="preserve"> which successfully performs LBT</w:t>
      </w:r>
      <w:r w:rsidR="0048245D">
        <w:rPr>
          <w:noProof/>
        </w:rPr>
        <w:t>,</w:t>
      </w:r>
      <w:r>
        <w:rPr>
          <w:noProof/>
        </w:rPr>
        <w:t xml:space="preserve"> will acquire the channel and transmit</w:t>
      </w:r>
      <w:r w:rsidR="007935D6">
        <w:rPr>
          <w:noProof/>
        </w:rPr>
        <w:t xml:space="preserve"> </w:t>
      </w:r>
      <w:r w:rsidR="0048245D">
        <w:rPr>
          <w:noProof/>
        </w:rPr>
        <w:t>on it</w:t>
      </w:r>
      <w:r>
        <w:rPr>
          <w:noProof/>
        </w:rPr>
        <w:t xml:space="preserve">, different UEs can be prioritized by the utilization of different starting positions with respect to the slot boundary. </w:t>
      </w:r>
      <w:r w:rsidRPr="00167901">
        <w:rPr>
          <w:noProof/>
        </w:rPr>
        <w:t xml:space="preserve">Namely, the </w:t>
      </w:r>
      <w:r>
        <w:rPr>
          <w:noProof/>
        </w:rPr>
        <w:t xml:space="preserve">UE </w:t>
      </w:r>
      <w:r w:rsidRPr="00167901">
        <w:rPr>
          <w:noProof/>
        </w:rPr>
        <w:t>with an earlier starting position can be prioritized</w:t>
      </w:r>
      <w:r>
        <w:rPr>
          <w:noProof/>
        </w:rPr>
        <w:t xml:space="preserve"> over the UE</w:t>
      </w:r>
      <w:r w:rsidRPr="00167901">
        <w:rPr>
          <w:noProof/>
        </w:rPr>
        <w:t xml:space="preserve"> with delayed starting position. </w:t>
      </w:r>
    </w:p>
    <w:p w14:paraId="0D6CA20E" w14:textId="62C60F4E" w:rsidR="004E2EDF" w:rsidRDefault="004E2EDF" w:rsidP="004E2EDF">
      <w:pPr>
        <w:jc w:val="both"/>
        <w:rPr>
          <w:lang w:val="en-US"/>
        </w:rPr>
      </w:pPr>
      <w:r>
        <w:rPr>
          <w:noProof/>
        </w:rPr>
        <w:t xml:space="preserve">In LTE </w:t>
      </w:r>
      <w:r w:rsidR="0048245D">
        <w:rPr>
          <w:noProof/>
        </w:rPr>
        <w:t>e</w:t>
      </w:r>
      <w:r>
        <w:rPr>
          <w:noProof/>
        </w:rPr>
        <w:t xml:space="preserve">LAA, a grant based PUSCH can start from one of four possible start position as indicated by DCI, i.e. start of </w:t>
      </w:r>
      <w:r w:rsidR="00404419">
        <w:rPr>
          <w:noProof/>
        </w:rPr>
        <w:t>OFDM symbol (</w:t>
      </w:r>
      <w:r>
        <w:rPr>
          <w:noProof/>
        </w:rPr>
        <w:t>OS</w:t>
      </w:r>
      <w:r w:rsidR="00404419">
        <w:rPr>
          <w:noProof/>
        </w:rPr>
        <w:t>)</w:t>
      </w:r>
      <w:r>
        <w:rPr>
          <w:noProof/>
        </w:rPr>
        <w:t xml:space="preserve"> </w:t>
      </w:r>
      <w:r w:rsidR="00404419">
        <w:rPr>
          <w:noProof/>
        </w:rPr>
        <w:t>#</w:t>
      </w:r>
      <w:r>
        <w:rPr>
          <w:noProof/>
        </w:rPr>
        <w:t xml:space="preserve">0, 25us after OS </w:t>
      </w:r>
      <w:r w:rsidR="00404419">
        <w:rPr>
          <w:noProof/>
        </w:rPr>
        <w:t>#</w:t>
      </w:r>
      <w:r>
        <w:rPr>
          <w:noProof/>
        </w:rPr>
        <w:t xml:space="preserve">0, 25us + TA after OS </w:t>
      </w:r>
      <w:r w:rsidR="00404419">
        <w:rPr>
          <w:noProof/>
        </w:rPr>
        <w:t>#</w:t>
      </w:r>
      <w:r>
        <w:rPr>
          <w:noProof/>
        </w:rPr>
        <w:t xml:space="preserve">0 and start of OS </w:t>
      </w:r>
      <w:r w:rsidR="00404419">
        <w:rPr>
          <w:noProof/>
        </w:rPr>
        <w:t>#</w:t>
      </w:r>
      <w:r>
        <w:rPr>
          <w:noProof/>
        </w:rPr>
        <w:t>1.</w:t>
      </w:r>
      <w:r w:rsidR="00E92357">
        <w:rPr>
          <w:noProof/>
        </w:rPr>
        <w:t xml:space="preserve"> Meanwhile,</w:t>
      </w:r>
      <w:r>
        <w:rPr>
          <w:noProof/>
        </w:rPr>
        <w:t xml:space="preserve"> for FeLAA AUL, </w:t>
      </w:r>
      <w:r>
        <w:rPr>
          <w:lang w:val="en-US"/>
        </w:rPr>
        <w:t>the set of start position is {</w:t>
      </w:r>
      <w:r>
        <w:rPr>
          <w:noProof/>
        </w:rPr>
        <w:t>16us, 25us, 34us, 43us, 52us, 61us, OS#1</w:t>
      </w:r>
      <w:r>
        <w:rPr>
          <w:lang w:val="en-US"/>
        </w:rPr>
        <w:t xml:space="preserve">} outside of a gNB-initiated COT, </w:t>
      </w:r>
      <w:r w:rsidR="00E92357">
        <w:rPr>
          <w:lang w:val="en-US"/>
        </w:rPr>
        <w:t xml:space="preserve">and </w:t>
      </w:r>
      <w:r>
        <w:rPr>
          <w:lang w:val="en-US"/>
        </w:rPr>
        <w:t xml:space="preserve">{16us, 25us} are not allowed </w:t>
      </w:r>
      <w:r w:rsidR="0048245D">
        <w:rPr>
          <w:lang w:val="en-US"/>
        </w:rPr>
        <w:t xml:space="preserve">from previous set of values </w:t>
      </w:r>
      <w:r>
        <w:rPr>
          <w:lang w:val="en-US"/>
        </w:rPr>
        <w:t>inside a gNB-initiated COT. For full BW allocation, UE can randomly select a value from the set for the transmission of AUL;</w:t>
      </w:r>
      <w:r w:rsidR="00E92357">
        <w:rPr>
          <w:lang w:val="en-US"/>
        </w:rPr>
        <w:t xml:space="preserve"> but</w:t>
      </w:r>
      <w:r>
        <w:rPr>
          <w:lang w:val="en-US"/>
        </w:rPr>
        <w:t xml:space="preserve"> for partial </w:t>
      </w:r>
      <w:r w:rsidR="00F1273F">
        <w:rPr>
          <w:lang w:val="en-US"/>
        </w:rPr>
        <w:t xml:space="preserve">BW </w:t>
      </w:r>
      <w:r>
        <w:rPr>
          <w:lang w:val="en-US"/>
        </w:rPr>
        <w:t xml:space="preserve">allocation, the UE will be assigned a starting offset value from the aforementioned sets above. Thus, this approach can give higher priority to grant based PUSCH over AUL PUSCH, </w:t>
      </w:r>
      <w:r w:rsidR="00F1273F">
        <w:rPr>
          <w:lang w:val="en-US"/>
        </w:rPr>
        <w:t xml:space="preserve">if gNB schedules grant based PUSCH with start position </w:t>
      </w:r>
      <w:r w:rsidR="00404419">
        <w:rPr>
          <w:lang w:val="en-US"/>
        </w:rPr>
        <w:t xml:space="preserve">at </w:t>
      </w:r>
      <w:r w:rsidR="00F1273F">
        <w:rPr>
          <w:lang w:val="en-US"/>
        </w:rPr>
        <w:t xml:space="preserve">OS </w:t>
      </w:r>
      <w:r w:rsidR="00404419">
        <w:rPr>
          <w:lang w:val="en-US"/>
        </w:rPr>
        <w:t>#</w:t>
      </w:r>
      <w:r w:rsidR="00F1273F">
        <w:rPr>
          <w:lang w:val="en-US"/>
        </w:rPr>
        <w:t>0 or 25us.</w:t>
      </w:r>
      <w:r>
        <w:rPr>
          <w:lang w:val="en-US"/>
        </w:rPr>
        <w:t xml:space="preserve"> Likewise, similar principles can be also applied to NR-U.</w:t>
      </w:r>
    </w:p>
    <w:p w14:paraId="7139EAA7" w14:textId="5672B36D" w:rsidR="009E1B25" w:rsidRDefault="004E2EDF" w:rsidP="009E1B25">
      <w:pPr>
        <w:jc w:val="both"/>
        <w:rPr>
          <w:lang w:val="en-US"/>
        </w:rPr>
      </w:pPr>
      <w:r>
        <w:rPr>
          <w:lang w:val="en-US"/>
        </w:rPr>
        <w:t>In NR-U, due to the multiple numerologies, the starting offsets used may span multiple OS. This may require the need for multiple starting symbol occasions beyond what was used in FeLAA, where the starting offsets only span the length of OS</w:t>
      </w:r>
      <w:r w:rsidR="00404419">
        <w:rPr>
          <w:lang w:val="en-US"/>
        </w:rPr>
        <w:t xml:space="preserve"> </w:t>
      </w:r>
      <w:r>
        <w:rPr>
          <w:lang w:val="en-US"/>
        </w:rPr>
        <w:t>#0. However, if the offsets span across too many OS</w:t>
      </w:r>
      <w:r w:rsidR="002218A4">
        <w:rPr>
          <w:lang w:val="en-US"/>
        </w:rPr>
        <w:t>s</w:t>
      </w:r>
      <w:r>
        <w:rPr>
          <w:lang w:val="en-US"/>
        </w:rPr>
        <w:t>, such that the starting symbols allowed go beyond OS</w:t>
      </w:r>
      <w:r w:rsidR="00404419">
        <w:rPr>
          <w:lang w:val="en-US"/>
        </w:rPr>
        <w:t xml:space="preserve"> </w:t>
      </w:r>
      <w:r>
        <w:rPr>
          <w:lang w:val="en-US"/>
        </w:rPr>
        <w:t>#2 for example, then a</w:t>
      </w:r>
      <w:r w:rsidR="00045754">
        <w:rPr>
          <w:lang w:val="en-US"/>
        </w:rPr>
        <w:t xml:space="preserve">n </w:t>
      </w:r>
      <w:r w:rsidR="00CF5E3B">
        <w:rPr>
          <w:lang w:val="en-US"/>
        </w:rPr>
        <w:t>increased signaling</w:t>
      </w:r>
      <w:r w:rsidR="00045754">
        <w:rPr>
          <w:lang w:val="en-US"/>
        </w:rPr>
        <w:t xml:space="preserve"> overhead</w:t>
      </w:r>
      <w:r>
        <w:rPr>
          <w:lang w:val="en-US"/>
        </w:rPr>
        <w:t xml:space="preserve"> will be required to indicate the starting symbol. Also, the channel estimation performance will suffer, as the DMRS will either be punctured</w:t>
      </w:r>
      <w:r w:rsidR="00E92357">
        <w:rPr>
          <w:lang w:val="en-US"/>
        </w:rPr>
        <w:t xml:space="preserve"> or repositioned</w:t>
      </w:r>
      <w:r>
        <w:rPr>
          <w:lang w:val="en-US"/>
        </w:rPr>
        <w:t xml:space="preserve"> in the case of PUSCH type A, or need to be blindly decoded among the different starting symbols in the case of PUSCH type B. Furthermore, due to the shorter symbol and slot durations for higher SCS, spectral efficiency suffers when the offsets are extended too far past the beginning of the slot.</w:t>
      </w:r>
      <w:r w:rsidR="009E1B25">
        <w:rPr>
          <w:lang w:val="en-US"/>
        </w:rPr>
        <w:t xml:space="preserve"> </w:t>
      </w:r>
      <w:r w:rsidR="00CA6849">
        <w:rPr>
          <w:lang w:val="en-US"/>
        </w:rPr>
        <w:t xml:space="preserve">An </w:t>
      </w:r>
      <w:r w:rsidR="009E1B25">
        <w:rPr>
          <w:lang w:val="en-US"/>
        </w:rPr>
        <w:t xml:space="preserve">example of this concept is illustrated in </w:t>
      </w:r>
      <w:r w:rsidR="009E1B25">
        <w:rPr>
          <w:lang w:val="en-US"/>
        </w:rPr>
        <w:fldChar w:fldCharType="begin"/>
      </w:r>
      <w:r w:rsidR="009E1B25">
        <w:rPr>
          <w:lang w:val="en-US"/>
        </w:rPr>
        <w:instrText xml:space="preserve"> REF _Ref1039106 \h </w:instrText>
      </w:r>
      <w:r w:rsidR="009E1B25">
        <w:rPr>
          <w:lang w:val="en-US"/>
        </w:rPr>
      </w:r>
      <w:r w:rsidR="009E1B25">
        <w:rPr>
          <w:lang w:val="en-US"/>
        </w:rPr>
        <w:fldChar w:fldCharType="separate"/>
      </w:r>
      <w:r w:rsidR="009E1B25">
        <w:t xml:space="preserve">Figure </w:t>
      </w:r>
      <w:r w:rsidR="009E1B25">
        <w:rPr>
          <w:lang w:val="en-US"/>
        </w:rPr>
        <w:fldChar w:fldCharType="end"/>
      </w:r>
      <w:r w:rsidR="00227520">
        <w:rPr>
          <w:lang w:val="en-US"/>
        </w:rPr>
        <w:t>4</w:t>
      </w:r>
      <w:r w:rsidR="00CA6849">
        <w:rPr>
          <w:lang w:val="en-US"/>
        </w:rPr>
        <w:t>.</w:t>
      </w:r>
    </w:p>
    <w:p w14:paraId="6AD3C5EE" w14:textId="77777777" w:rsidR="009E1B25" w:rsidRDefault="009E1B25" w:rsidP="009E1B25">
      <w:pPr>
        <w:keepNext/>
        <w:jc w:val="center"/>
      </w:pPr>
      <w:r>
        <w:rPr>
          <w:noProof/>
          <w:lang w:val="en-US"/>
        </w:rPr>
        <w:drawing>
          <wp:inline distT="0" distB="0" distL="0" distR="0" wp14:anchorId="4186391C" wp14:editId="1A0C2C25">
            <wp:extent cx="6332220" cy="16490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32220" cy="1649095"/>
                    </a:xfrm>
                    <a:prstGeom prst="rect">
                      <a:avLst/>
                    </a:prstGeom>
                  </pic:spPr>
                </pic:pic>
              </a:graphicData>
            </a:graphic>
          </wp:inline>
        </w:drawing>
      </w:r>
    </w:p>
    <w:p w14:paraId="595D2256" w14:textId="095A3DC9" w:rsidR="009E1B25" w:rsidRDefault="009E1B25" w:rsidP="009E1B25">
      <w:pPr>
        <w:pStyle w:val="Caption"/>
        <w:jc w:val="center"/>
      </w:pPr>
      <w:bookmarkStart w:id="2" w:name="_Ref1039106"/>
      <w:r>
        <w:t xml:space="preserve">Figure </w:t>
      </w:r>
      <w:bookmarkEnd w:id="2"/>
      <w:r w:rsidR="00227520">
        <w:t>4</w:t>
      </w:r>
      <w:r>
        <w:t>: Illustration of intra and inter symbol offsets for collision avoidance</w:t>
      </w:r>
      <w:r w:rsidR="001E7198">
        <w:t>.</w:t>
      </w:r>
    </w:p>
    <w:p w14:paraId="615F9048" w14:textId="77777777" w:rsidR="00790836" w:rsidRDefault="00790836" w:rsidP="009A0F06">
      <w:pPr>
        <w:rPr>
          <w:b/>
        </w:rPr>
      </w:pPr>
    </w:p>
    <w:p w14:paraId="565A8204" w14:textId="4C5E8419" w:rsidR="009A0F06" w:rsidRDefault="009A0F06" w:rsidP="004A1427">
      <w:pPr>
        <w:jc w:val="both"/>
      </w:pPr>
      <w:r w:rsidRPr="00734029">
        <w:rPr>
          <w:b/>
        </w:rPr>
        <w:t xml:space="preserve">Proposal </w:t>
      </w:r>
      <w:r w:rsidR="001050D1">
        <w:rPr>
          <w:b/>
        </w:rPr>
        <w:t>2</w:t>
      </w:r>
      <w:r w:rsidRPr="00734029">
        <w:rPr>
          <w:b/>
        </w:rPr>
        <w:t xml:space="preserve">: In order to mitigate collisions and blocking among devices, the FeLAA approach is reused in NR-U, with the exception that for 30 and 60 KHz SCS the </w:t>
      </w:r>
      <w:r w:rsidR="00790836">
        <w:rPr>
          <w:b/>
        </w:rPr>
        <w:t>F</w:t>
      </w:r>
      <w:r w:rsidRPr="00734029">
        <w:rPr>
          <w:b/>
        </w:rPr>
        <w:t>eLAA offsets</w:t>
      </w:r>
      <w:r w:rsidR="00352033" w:rsidRPr="00352033">
        <w:rPr>
          <w:b/>
        </w:rPr>
        <w:t xml:space="preserve"> </w:t>
      </w:r>
      <w:r w:rsidR="00352033" w:rsidRPr="004A1427">
        <w:rPr>
          <w:b/>
          <w:lang w:val="de-DE"/>
        </w:rPr>
        <w:t>will not extend beyond the length of 2 symbols</w:t>
      </w:r>
      <w:r>
        <w:t>.</w:t>
      </w:r>
    </w:p>
    <w:p w14:paraId="30296867" w14:textId="37008BB2" w:rsidR="0045778E" w:rsidRDefault="004E2EDF" w:rsidP="0045778E">
      <w:pPr>
        <w:jc w:val="both"/>
        <w:rPr>
          <w:noProof/>
        </w:rPr>
      </w:pPr>
      <w:r>
        <w:rPr>
          <w:noProof/>
        </w:rPr>
        <w:t>A gNB can also directly impact prioritization within its initiated COT. A configured grant PUSCH may be forbidden from transmission inside UL burst in a shared gNB-acquired COT</w:t>
      </w:r>
      <w:r w:rsidR="00E92357">
        <w:rPr>
          <w:noProof/>
        </w:rPr>
        <w:t xml:space="preserve"> by a certain indication</w:t>
      </w:r>
      <w:r>
        <w:rPr>
          <w:noProof/>
        </w:rPr>
        <w:t xml:space="preserve">. In FeLAA, there is one bit in C-PDCCH </w:t>
      </w:r>
      <w:r w:rsidR="00AA3476">
        <w:rPr>
          <w:noProof/>
        </w:rPr>
        <w:t>which indicates whether CG transmissions are permitted within the gNB-initated COT</w:t>
      </w:r>
      <w:r>
        <w:rPr>
          <w:noProof/>
        </w:rPr>
        <w:t>. We can also reuse the similar behavour in NR-U.</w:t>
      </w:r>
    </w:p>
    <w:p w14:paraId="3F96F47C" w14:textId="4800FAAB" w:rsidR="0045778E" w:rsidRDefault="0045778E" w:rsidP="0045778E">
      <w:pPr>
        <w:jc w:val="both"/>
        <w:rPr>
          <w:noProof/>
        </w:rPr>
      </w:pPr>
      <w:r>
        <w:rPr>
          <w:noProof/>
        </w:rPr>
        <w:t>In addition, prioritization can be also considere</w:t>
      </w:r>
      <w:r w:rsidR="000B119D">
        <w:rPr>
          <w:noProof/>
        </w:rPr>
        <w:t>d</w:t>
      </w:r>
      <w:r>
        <w:rPr>
          <w:noProof/>
        </w:rPr>
        <w:t xml:space="preserve"> </w:t>
      </w:r>
      <w:r w:rsidR="000B119D">
        <w:rPr>
          <w:noProof/>
        </w:rPr>
        <w:t xml:space="preserve">between </w:t>
      </w:r>
      <w:r w:rsidR="000B119D">
        <w:t xml:space="preserve">configured grant PUSCH and grant based PUSCH </w:t>
      </w:r>
      <w:r w:rsidR="00E92357">
        <w:t>from</w:t>
      </w:r>
      <w:r w:rsidR="00E92357">
        <w:rPr>
          <w:noProof/>
        </w:rPr>
        <w:t xml:space="preserve"> a</w:t>
      </w:r>
      <w:r w:rsidR="000B119D">
        <w:rPr>
          <w:noProof/>
        </w:rPr>
        <w:t xml:space="preserve"> single</w:t>
      </w:r>
      <w:r>
        <w:rPr>
          <w:noProof/>
        </w:rPr>
        <w:t xml:space="preserve"> UE. For example, </w:t>
      </w:r>
      <w:r w:rsidR="000B119D">
        <w:rPr>
          <w:noProof/>
        </w:rPr>
        <w:t xml:space="preserve">the </w:t>
      </w:r>
      <w:r>
        <w:rPr>
          <w:noProof/>
        </w:rPr>
        <w:t xml:space="preserve">UE </w:t>
      </w:r>
      <w:r w:rsidR="000B119D">
        <w:rPr>
          <w:noProof/>
        </w:rPr>
        <w:t xml:space="preserve">plans </w:t>
      </w:r>
      <w:r>
        <w:rPr>
          <w:noProof/>
        </w:rPr>
        <w:t xml:space="preserve">to transmit </w:t>
      </w:r>
      <w:r w:rsidR="000B119D">
        <w:rPr>
          <w:noProof/>
        </w:rPr>
        <w:t xml:space="preserve">a </w:t>
      </w:r>
      <w:r>
        <w:rPr>
          <w:noProof/>
        </w:rPr>
        <w:t>configured grant PUSCH in a slot indicate</w:t>
      </w:r>
      <w:r w:rsidR="000B119D">
        <w:rPr>
          <w:noProof/>
        </w:rPr>
        <w:t>d</w:t>
      </w:r>
      <w:r>
        <w:rPr>
          <w:noProof/>
        </w:rPr>
        <w:t xml:space="preserve"> as ‘1’ by the high layer bitmap for configured grant resource. In this case, if the UE received a DCI sched</w:t>
      </w:r>
      <w:r w:rsidR="00E92357">
        <w:rPr>
          <w:noProof/>
        </w:rPr>
        <w:t>u</w:t>
      </w:r>
      <w:r>
        <w:rPr>
          <w:noProof/>
        </w:rPr>
        <w:t>ling grant based PUSCH in the same slot, UE needs to withdraw the tnramission of configured grant PUSCH and follow the DCI for the transmission of grant based PUSCH.</w:t>
      </w:r>
    </w:p>
    <w:p w14:paraId="0BCDFDAF" w14:textId="60FE7FA8" w:rsidR="0045778E" w:rsidRPr="004A1427" w:rsidRDefault="0045778E" w:rsidP="0045778E">
      <w:pPr>
        <w:rPr>
          <w:b/>
        </w:rPr>
      </w:pPr>
      <w:r w:rsidRPr="004A1427">
        <w:rPr>
          <w:b/>
        </w:rPr>
        <w:lastRenderedPageBreak/>
        <w:t xml:space="preserve">Proposal </w:t>
      </w:r>
      <w:r w:rsidR="001050D1" w:rsidRPr="004A1427">
        <w:rPr>
          <w:b/>
        </w:rPr>
        <w:t>3</w:t>
      </w:r>
      <w:r w:rsidRPr="004A1427">
        <w:rPr>
          <w:b/>
        </w:rPr>
        <w:t xml:space="preserve">: It is supported to prioritize </w:t>
      </w:r>
      <w:r w:rsidRPr="00DA1A86">
        <w:rPr>
          <w:b/>
        </w:rPr>
        <w:t>GB PUSCH over CG PUSCH</w:t>
      </w:r>
      <w:r w:rsidRPr="004A1427">
        <w:rPr>
          <w:b/>
        </w:rPr>
        <w:t>, following aspects can be considered</w:t>
      </w:r>
    </w:p>
    <w:p w14:paraId="7889D406" w14:textId="77777777" w:rsidR="0045778E" w:rsidRPr="004A1427" w:rsidRDefault="0045778E" w:rsidP="0045778E">
      <w:pPr>
        <w:pStyle w:val="ListParagraph"/>
        <w:numPr>
          <w:ilvl w:val="0"/>
          <w:numId w:val="42"/>
        </w:numPr>
        <w:rPr>
          <w:rFonts w:ascii="Times New Roman" w:eastAsia="SimSun" w:hAnsi="Times New Roman"/>
          <w:b/>
          <w:sz w:val="20"/>
          <w:szCs w:val="20"/>
          <w:lang w:val="en-GB"/>
        </w:rPr>
      </w:pPr>
      <w:r w:rsidRPr="004A1427">
        <w:rPr>
          <w:rFonts w:ascii="Times New Roman" w:eastAsia="SimSun" w:hAnsi="Times New Roman"/>
          <w:b/>
          <w:sz w:val="20"/>
          <w:szCs w:val="20"/>
          <w:lang w:val="en-GB"/>
        </w:rPr>
        <w:t>Rely on starting position of a PUSCH;</w:t>
      </w:r>
    </w:p>
    <w:p w14:paraId="5A97E5E3" w14:textId="77777777" w:rsidR="0045778E" w:rsidRPr="004A1427" w:rsidRDefault="0045778E" w:rsidP="0045778E">
      <w:pPr>
        <w:pStyle w:val="ListParagraph"/>
        <w:numPr>
          <w:ilvl w:val="0"/>
          <w:numId w:val="42"/>
        </w:numPr>
        <w:rPr>
          <w:rFonts w:ascii="Times New Roman" w:eastAsia="SimSun" w:hAnsi="Times New Roman"/>
          <w:b/>
          <w:sz w:val="20"/>
          <w:szCs w:val="20"/>
          <w:lang w:val="en-GB"/>
        </w:rPr>
      </w:pPr>
      <w:r w:rsidRPr="004A1427">
        <w:rPr>
          <w:rFonts w:ascii="Times New Roman" w:eastAsia="SimSun" w:hAnsi="Times New Roman"/>
          <w:b/>
          <w:sz w:val="20"/>
          <w:szCs w:val="20"/>
          <w:lang w:val="en-GB"/>
        </w:rPr>
        <w:t xml:space="preserve">DCI to indicate whether CG PUSCH is allowed in shared UL burst inside a gNB COT; </w:t>
      </w:r>
    </w:p>
    <w:p w14:paraId="105B0B1C" w14:textId="507F7C61" w:rsidR="0045778E" w:rsidRPr="004A1427" w:rsidRDefault="0045778E" w:rsidP="0045778E">
      <w:pPr>
        <w:pStyle w:val="ListParagraph"/>
        <w:numPr>
          <w:ilvl w:val="0"/>
          <w:numId w:val="42"/>
        </w:numPr>
        <w:rPr>
          <w:rFonts w:ascii="Times New Roman" w:eastAsia="SimSun" w:hAnsi="Times New Roman"/>
          <w:b/>
          <w:sz w:val="20"/>
          <w:szCs w:val="20"/>
          <w:lang w:val="en-GB"/>
        </w:rPr>
      </w:pPr>
      <w:r w:rsidRPr="004A1427">
        <w:rPr>
          <w:rFonts w:ascii="Times New Roman" w:eastAsia="SimSun" w:hAnsi="Times New Roman"/>
          <w:b/>
          <w:sz w:val="20"/>
          <w:szCs w:val="20"/>
          <w:lang w:val="en-GB"/>
        </w:rPr>
        <w:t xml:space="preserve">From </w:t>
      </w:r>
      <w:r w:rsidR="00D62692" w:rsidRPr="004A1427">
        <w:rPr>
          <w:rFonts w:ascii="Times New Roman" w:eastAsia="SimSun" w:hAnsi="Times New Roman"/>
          <w:b/>
          <w:sz w:val="20"/>
          <w:szCs w:val="20"/>
          <w:lang w:val="en-GB"/>
        </w:rPr>
        <w:t xml:space="preserve">a </w:t>
      </w:r>
      <w:r w:rsidRPr="004A1427">
        <w:rPr>
          <w:rFonts w:ascii="Times New Roman" w:eastAsia="SimSun" w:hAnsi="Times New Roman"/>
          <w:b/>
          <w:sz w:val="20"/>
          <w:szCs w:val="20"/>
          <w:lang w:val="en-GB"/>
        </w:rPr>
        <w:t xml:space="preserve">single UE point of view, if GB PUSCH is scheduled in a slot, CG PUSCH is withdrawn in the same slot. </w:t>
      </w:r>
    </w:p>
    <w:p w14:paraId="24F64772" w14:textId="77777777" w:rsidR="0045778E" w:rsidRDefault="0045778E" w:rsidP="00DA1A86">
      <w:pPr>
        <w:ind w:firstLine="288"/>
        <w:jc w:val="both"/>
      </w:pPr>
    </w:p>
    <w:p w14:paraId="0C06C0B0" w14:textId="6D203785" w:rsidR="000E167D" w:rsidRDefault="000E167D" w:rsidP="000E167D">
      <w:pPr>
        <w:pStyle w:val="Heading2"/>
        <w:rPr>
          <w:b/>
          <w:sz w:val="24"/>
          <w:szCs w:val="24"/>
        </w:rPr>
      </w:pPr>
      <w:r>
        <w:rPr>
          <w:b/>
          <w:sz w:val="24"/>
          <w:szCs w:val="24"/>
        </w:rPr>
        <w:t>2.</w:t>
      </w:r>
      <w:r w:rsidR="001050D1">
        <w:rPr>
          <w:b/>
          <w:sz w:val="24"/>
          <w:szCs w:val="24"/>
        </w:rPr>
        <w:t>3</w:t>
      </w:r>
      <w:r w:rsidR="001050D1" w:rsidRPr="00D609FD">
        <w:rPr>
          <w:b/>
          <w:sz w:val="24"/>
          <w:szCs w:val="24"/>
        </w:rPr>
        <w:t xml:space="preserve"> </w:t>
      </w:r>
      <w:r w:rsidR="00045754">
        <w:rPr>
          <w:b/>
          <w:sz w:val="24"/>
          <w:szCs w:val="24"/>
        </w:rPr>
        <w:t>CG-</w:t>
      </w:r>
      <w:r>
        <w:rPr>
          <w:b/>
          <w:sz w:val="24"/>
          <w:szCs w:val="24"/>
        </w:rPr>
        <w:t xml:space="preserve">UCI </w:t>
      </w:r>
      <w:r w:rsidR="00DF131F">
        <w:rPr>
          <w:b/>
          <w:sz w:val="24"/>
          <w:szCs w:val="24"/>
        </w:rPr>
        <w:t xml:space="preserve">Mapping, Multiplexing, and </w:t>
      </w:r>
      <w:r>
        <w:rPr>
          <w:b/>
          <w:sz w:val="24"/>
          <w:szCs w:val="24"/>
        </w:rPr>
        <w:t>Format</w:t>
      </w:r>
      <w:r w:rsidR="0045778E">
        <w:rPr>
          <w:b/>
          <w:sz w:val="24"/>
          <w:szCs w:val="24"/>
        </w:rPr>
        <w:t xml:space="preserve"> </w:t>
      </w:r>
    </w:p>
    <w:p w14:paraId="36B2DA54" w14:textId="3BC45194" w:rsidR="00C20939" w:rsidRDefault="00077862" w:rsidP="00C20939">
      <w:pPr>
        <w:jc w:val="both"/>
        <w:rPr>
          <w:rFonts w:cs="Times"/>
          <w:lang w:eastAsia="x-none"/>
        </w:rPr>
      </w:pPr>
      <w:r>
        <w:t xml:space="preserve">The </w:t>
      </w:r>
      <w:r w:rsidR="00045754">
        <w:t>CG-UCI</w:t>
      </w:r>
      <w:r>
        <w:t xml:space="preserve"> format used by UEs for configured grants operation in NR-U needs to contain enough information such that the UE can inform the gNB of the UE </w:t>
      </w:r>
      <w:r w:rsidR="000C488E">
        <w:t>behaviours</w:t>
      </w:r>
      <w:r>
        <w:t xml:space="preserve"> when it acquires the COT</w:t>
      </w:r>
      <w:r w:rsidR="00921D80">
        <w:t xml:space="preserve">, </w:t>
      </w:r>
      <w:r>
        <w:t xml:space="preserve">and begins to transmit along the PUSCH. </w:t>
      </w:r>
      <w:r w:rsidR="00C20939">
        <w:rPr>
          <w:rFonts w:cs="Times"/>
          <w:lang w:eastAsia="x-none"/>
        </w:rPr>
        <w:t xml:space="preserve">In order to make a CG reception more reliable, the </w:t>
      </w:r>
      <w:r w:rsidR="00045754">
        <w:rPr>
          <w:rFonts w:cs="Times"/>
          <w:lang w:eastAsia="x-none"/>
        </w:rPr>
        <w:t>CG-UCI</w:t>
      </w:r>
      <w:r w:rsidR="00C20939">
        <w:rPr>
          <w:rFonts w:cs="Times"/>
          <w:lang w:eastAsia="x-none"/>
        </w:rPr>
        <w:t xml:space="preserve"> should be carried </w:t>
      </w:r>
      <w:r w:rsidR="001050D1">
        <w:rPr>
          <w:rFonts w:cs="Times"/>
          <w:lang w:eastAsia="x-none"/>
        </w:rPr>
        <w:t xml:space="preserve">within </w:t>
      </w:r>
      <w:r w:rsidR="00C20939">
        <w:rPr>
          <w:rFonts w:cs="Times"/>
          <w:lang w:eastAsia="x-none"/>
        </w:rPr>
        <w:t xml:space="preserve">every </w:t>
      </w:r>
      <w:r w:rsidR="001050D1">
        <w:rPr>
          <w:rFonts w:cs="Times"/>
          <w:lang w:eastAsia="x-none"/>
        </w:rPr>
        <w:t xml:space="preserve">PUSCH transmissions </w:t>
      </w:r>
      <w:r w:rsidR="00C20939">
        <w:rPr>
          <w:rFonts w:cs="Times"/>
          <w:lang w:eastAsia="x-none"/>
        </w:rPr>
        <w:t xml:space="preserve">of a CG burst: carrying the </w:t>
      </w:r>
      <w:r w:rsidR="00045754">
        <w:rPr>
          <w:rFonts w:cs="Times"/>
          <w:lang w:eastAsia="x-none"/>
        </w:rPr>
        <w:t>CG-UCI</w:t>
      </w:r>
      <w:r w:rsidR="00C20939">
        <w:rPr>
          <w:rFonts w:cs="Times"/>
          <w:lang w:eastAsia="x-none"/>
        </w:rPr>
        <w:t xml:space="preserve"> </w:t>
      </w:r>
      <w:r w:rsidR="00BF5E4E">
        <w:rPr>
          <w:rFonts w:cs="Times"/>
          <w:lang w:eastAsia="x-none"/>
        </w:rPr>
        <w:t xml:space="preserve">only </w:t>
      </w:r>
      <w:r w:rsidR="00C20939">
        <w:rPr>
          <w:rFonts w:cs="Times"/>
          <w:lang w:eastAsia="x-none"/>
        </w:rPr>
        <w:t xml:space="preserve">on some specific </w:t>
      </w:r>
      <w:r w:rsidR="001050D1">
        <w:rPr>
          <w:rFonts w:cs="Times"/>
          <w:lang w:eastAsia="x-none"/>
        </w:rPr>
        <w:t xml:space="preserve">PUSCH transmissions </w:t>
      </w:r>
      <w:r w:rsidR="00C20939">
        <w:rPr>
          <w:rFonts w:cs="Times"/>
          <w:lang w:eastAsia="x-none"/>
        </w:rPr>
        <w:t xml:space="preserve">of a CG burst might limit performance of this type of UL transmission, since the reception of the whole burst will be conditional to the successful reception of the </w:t>
      </w:r>
      <w:r w:rsidR="00045754">
        <w:rPr>
          <w:rFonts w:cs="Times"/>
          <w:lang w:eastAsia="x-none"/>
        </w:rPr>
        <w:t>CG-UCI</w:t>
      </w:r>
      <w:r w:rsidR="00C20939">
        <w:rPr>
          <w:rFonts w:cs="Times"/>
          <w:lang w:eastAsia="x-none"/>
        </w:rPr>
        <w:t xml:space="preserve"> transmitted </w:t>
      </w:r>
      <w:r w:rsidR="001050D1">
        <w:rPr>
          <w:rFonts w:cs="Times"/>
          <w:lang w:eastAsia="x-none"/>
        </w:rPr>
        <w:t xml:space="preserve">within </w:t>
      </w:r>
      <w:r w:rsidR="00C20939">
        <w:rPr>
          <w:rFonts w:cs="Times"/>
          <w:lang w:eastAsia="x-none"/>
        </w:rPr>
        <w:t xml:space="preserve">specific </w:t>
      </w:r>
      <w:r w:rsidR="001050D1">
        <w:rPr>
          <w:rFonts w:cs="Times"/>
          <w:lang w:eastAsia="x-none"/>
        </w:rPr>
        <w:t>PUSCH transmissions</w:t>
      </w:r>
      <w:r w:rsidR="00C20939">
        <w:rPr>
          <w:rFonts w:cs="Times"/>
          <w:lang w:eastAsia="x-none"/>
        </w:rPr>
        <w:t xml:space="preserve">. </w:t>
      </w:r>
      <w:r w:rsidR="00DF131F">
        <w:rPr>
          <w:rFonts w:cs="Times"/>
          <w:lang w:eastAsia="x-none"/>
        </w:rPr>
        <w:t xml:space="preserve">Furthermore, CG-UCI may be mapped </w:t>
      </w:r>
      <w:r w:rsidR="00393B31">
        <w:rPr>
          <w:rFonts w:cs="Times"/>
          <w:lang w:eastAsia="x-none"/>
        </w:rPr>
        <w:t>within a CG-PUSCH transmission starting from the first available symbol after the DMRS.</w:t>
      </w:r>
    </w:p>
    <w:p w14:paraId="4F468C70" w14:textId="76A726AA" w:rsidR="00C20939" w:rsidRDefault="00C20939" w:rsidP="00C20939">
      <w:pPr>
        <w:rPr>
          <w:b/>
          <w:lang w:val="en-US"/>
        </w:rPr>
      </w:pPr>
      <w:r w:rsidRPr="00DA1A86">
        <w:rPr>
          <w:b/>
          <w:lang w:val="en-US"/>
        </w:rPr>
        <w:t xml:space="preserve">Proposal </w:t>
      </w:r>
      <w:r w:rsidR="001C03ED">
        <w:rPr>
          <w:b/>
          <w:lang w:val="en-US"/>
        </w:rPr>
        <w:t>4</w:t>
      </w:r>
      <w:r w:rsidRPr="00DA1A86">
        <w:rPr>
          <w:b/>
          <w:lang w:val="en-US"/>
        </w:rPr>
        <w:t xml:space="preserve">: </w:t>
      </w:r>
      <w:r>
        <w:rPr>
          <w:b/>
          <w:lang w:val="en-US"/>
        </w:rPr>
        <w:t xml:space="preserve">In a CG UL transmission, the </w:t>
      </w:r>
      <w:r w:rsidR="00045754">
        <w:rPr>
          <w:b/>
          <w:lang w:val="en-US"/>
        </w:rPr>
        <w:t>CG-UCI</w:t>
      </w:r>
      <w:r>
        <w:rPr>
          <w:b/>
          <w:lang w:val="en-US"/>
        </w:rPr>
        <w:t xml:space="preserve"> is transmitted in every </w:t>
      </w:r>
      <w:r w:rsidR="00E24A3E" w:rsidRPr="00E24A3E">
        <w:rPr>
          <w:b/>
          <w:lang w:val="en-US"/>
        </w:rPr>
        <w:t>PUSCH transmission</w:t>
      </w:r>
    </w:p>
    <w:p w14:paraId="57B5B99A" w14:textId="182F6033" w:rsidR="0040466B" w:rsidRDefault="00F7789D" w:rsidP="0040466B">
      <w:pPr>
        <w:jc w:val="both"/>
        <w:rPr>
          <w:rFonts w:cs="Times"/>
          <w:lang w:eastAsia="x-none"/>
        </w:rPr>
      </w:pPr>
      <w:r>
        <w:t xml:space="preserve">During the </w:t>
      </w:r>
      <w:r w:rsidR="00921D80">
        <w:t xml:space="preserve">previous RAN1 </w:t>
      </w:r>
      <w:r w:rsidR="00921D80">
        <w:rPr>
          <w:kern w:val="2"/>
          <w:lang w:val="en-US" w:eastAsia="ko-KR"/>
        </w:rPr>
        <w:t xml:space="preserve">#AH 1901 </w:t>
      </w:r>
      <w:r w:rsidR="00921D80">
        <w:t>meeting</w:t>
      </w:r>
      <w:r>
        <w:t xml:space="preserve">, it was </w:t>
      </w:r>
      <w:r w:rsidR="00E85C04">
        <w:t xml:space="preserve">agreed </w:t>
      </w:r>
      <w:r>
        <w:t xml:space="preserve">that </w:t>
      </w:r>
      <w:r w:rsidR="00C521CC">
        <w:t xml:space="preserve">the </w:t>
      </w:r>
      <w:r w:rsidR="00045754">
        <w:t>CG-UCI</w:t>
      </w:r>
      <w:r>
        <w:t xml:space="preserve"> </w:t>
      </w:r>
      <w:r w:rsidR="00E85C04">
        <w:t>include</w:t>
      </w:r>
      <w:r w:rsidR="00921D80">
        <w:t>s at least</w:t>
      </w:r>
      <w:r w:rsidR="00E85C04">
        <w:t xml:space="preserve"> </w:t>
      </w:r>
      <w:r w:rsidR="00921D80">
        <w:t xml:space="preserve">the </w:t>
      </w:r>
      <w:r w:rsidR="00E85C04">
        <w:t xml:space="preserve">HARQ process ID, </w:t>
      </w:r>
      <w:r w:rsidR="00921D80">
        <w:rPr>
          <w:rFonts w:cs="Times"/>
          <w:lang w:eastAsia="x-none"/>
        </w:rPr>
        <w:t>NDI, RV, and COT sharing information. During th</w:t>
      </w:r>
      <w:r w:rsidR="00C521CC">
        <w:rPr>
          <w:rFonts w:cs="Times"/>
          <w:lang w:eastAsia="x-none"/>
        </w:rPr>
        <w:t>e same</w:t>
      </w:r>
      <w:r w:rsidR="00921D80">
        <w:rPr>
          <w:rFonts w:cs="Times"/>
          <w:lang w:eastAsia="x-none"/>
        </w:rPr>
        <w:t xml:space="preserve"> meeting</w:t>
      </w:r>
      <w:r w:rsidR="00C631AA">
        <w:rPr>
          <w:rFonts w:cs="Times"/>
          <w:lang w:eastAsia="x-none"/>
        </w:rPr>
        <w:t>,</w:t>
      </w:r>
      <w:r w:rsidR="00921D80">
        <w:rPr>
          <w:rFonts w:cs="Times"/>
          <w:lang w:eastAsia="x-none"/>
        </w:rPr>
        <w:t xml:space="preserve"> it was left for future study </w:t>
      </w:r>
      <w:r w:rsidR="00C521CC">
        <w:rPr>
          <w:rFonts w:cs="Times"/>
          <w:lang w:eastAsia="x-none"/>
        </w:rPr>
        <w:t xml:space="preserve">on </w:t>
      </w:r>
      <w:r w:rsidR="00921D80">
        <w:rPr>
          <w:rFonts w:cs="Times"/>
          <w:lang w:eastAsia="x-none"/>
        </w:rPr>
        <w:t xml:space="preserve">whether the UE-ID should be provided explicitly in the </w:t>
      </w:r>
      <w:r w:rsidR="00045754">
        <w:rPr>
          <w:rFonts w:cs="Times"/>
          <w:lang w:eastAsia="x-none"/>
        </w:rPr>
        <w:t>CG-UCI</w:t>
      </w:r>
      <w:r w:rsidR="00921D80">
        <w:rPr>
          <w:rFonts w:cs="Times"/>
          <w:lang w:eastAsia="x-none"/>
        </w:rPr>
        <w:t xml:space="preserve"> or not.</w:t>
      </w:r>
      <w:r w:rsidR="00C521CC">
        <w:rPr>
          <w:rFonts w:cs="Times"/>
          <w:lang w:eastAsia="x-none"/>
        </w:rPr>
        <w:t xml:space="preserve"> In this matter, providing explicitly the UE-ID within the </w:t>
      </w:r>
      <w:r w:rsidR="00045754">
        <w:rPr>
          <w:rFonts w:cs="Times"/>
          <w:lang w:eastAsia="x-none"/>
        </w:rPr>
        <w:t>CG-UCI</w:t>
      </w:r>
      <w:r w:rsidR="00C521CC">
        <w:rPr>
          <w:rFonts w:cs="Times"/>
          <w:lang w:eastAsia="x-none"/>
        </w:rPr>
        <w:t xml:space="preserve"> ensures a more reliable detection of this critical information. </w:t>
      </w:r>
      <w:r w:rsidR="00CD1CE8">
        <w:rPr>
          <w:rFonts w:cs="Times"/>
          <w:lang w:eastAsia="x-none"/>
        </w:rPr>
        <w:t>A</w:t>
      </w:r>
      <w:r w:rsidR="00C521CC">
        <w:rPr>
          <w:rFonts w:cs="Times"/>
          <w:lang w:eastAsia="x-none"/>
        </w:rPr>
        <w:t>nother alternative</w:t>
      </w:r>
      <w:r w:rsidR="00CD1CE8">
        <w:rPr>
          <w:rFonts w:cs="Times"/>
          <w:lang w:eastAsia="x-none"/>
        </w:rPr>
        <w:t xml:space="preserve"> to provide UE-ID in CG-UCI</w:t>
      </w:r>
      <w:r w:rsidR="00C521CC">
        <w:rPr>
          <w:rFonts w:cs="Times"/>
          <w:lang w:eastAsia="x-none"/>
        </w:rPr>
        <w:t xml:space="preserve"> is to </w:t>
      </w:r>
      <w:r w:rsidR="00C631AA">
        <w:rPr>
          <w:rFonts w:cs="Times"/>
          <w:lang w:eastAsia="x-none"/>
        </w:rPr>
        <w:t>scramble</w:t>
      </w:r>
      <w:r w:rsidR="00C521CC">
        <w:rPr>
          <w:rFonts w:cs="Times"/>
          <w:lang w:eastAsia="x-none"/>
        </w:rPr>
        <w:t xml:space="preserve"> this information with the CRC of the </w:t>
      </w:r>
      <w:r w:rsidR="00045754">
        <w:rPr>
          <w:rFonts w:cs="Times"/>
          <w:lang w:eastAsia="x-none"/>
        </w:rPr>
        <w:t>CG-UCI</w:t>
      </w:r>
      <w:r w:rsidR="00CD1CE8">
        <w:rPr>
          <w:rFonts w:cs="Times"/>
          <w:lang w:eastAsia="x-none"/>
        </w:rPr>
        <w:t xml:space="preserve"> like the PDCCH</w:t>
      </w:r>
      <w:r w:rsidR="00C521CC">
        <w:rPr>
          <w:rFonts w:cs="Times"/>
          <w:lang w:eastAsia="x-none"/>
        </w:rPr>
        <w:t xml:space="preserve">. In this last option, </w:t>
      </w:r>
      <w:r w:rsidR="00C631AA">
        <w:rPr>
          <w:rFonts w:cs="Times"/>
          <w:lang w:eastAsia="x-none"/>
        </w:rPr>
        <w:t xml:space="preserve">due to the fact that the gNB would need to perform a large number of hypothesis testing, the reliability of this information would be impacted by false detection. That said, it is preferable to explicitly carry the UE-ID directly within the </w:t>
      </w:r>
      <w:r w:rsidR="00045754">
        <w:rPr>
          <w:rFonts w:cs="Times"/>
          <w:lang w:eastAsia="x-none"/>
        </w:rPr>
        <w:t>CG-UCI</w:t>
      </w:r>
      <w:r w:rsidR="00C631AA">
        <w:rPr>
          <w:rFonts w:cs="Times"/>
          <w:lang w:eastAsia="x-none"/>
        </w:rPr>
        <w:t xml:space="preserve">, and scramble the CRC of the </w:t>
      </w:r>
      <w:r w:rsidR="00045754">
        <w:rPr>
          <w:rFonts w:cs="Times"/>
          <w:lang w:eastAsia="x-none"/>
        </w:rPr>
        <w:t>CG-UCI</w:t>
      </w:r>
      <w:r w:rsidR="00C631AA">
        <w:rPr>
          <w:rFonts w:cs="Times"/>
          <w:lang w:eastAsia="x-none"/>
        </w:rPr>
        <w:t xml:space="preserve"> with a cell-specific </w:t>
      </w:r>
      <w:r w:rsidR="00C20939">
        <w:rPr>
          <w:rFonts w:cs="Times"/>
          <w:lang w:eastAsia="x-none"/>
        </w:rPr>
        <w:t>value</w:t>
      </w:r>
      <w:r w:rsidR="00C631AA">
        <w:rPr>
          <w:rFonts w:cs="Times"/>
          <w:lang w:eastAsia="x-none"/>
        </w:rPr>
        <w:t>.</w:t>
      </w:r>
    </w:p>
    <w:p w14:paraId="0584F216" w14:textId="36263628" w:rsidR="006F31F9" w:rsidRDefault="00F7789D" w:rsidP="006F31F9">
      <w:pPr>
        <w:spacing w:after="0"/>
        <w:jc w:val="both"/>
      </w:pPr>
      <w:r>
        <w:t xml:space="preserve">For PUSCH duration, Rel-15 NR provides sufficient flexibility. </w:t>
      </w:r>
      <w:r w:rsidR="00214252">
        <w:t xml:space="preserve">Depending on the PUSCH mapping type, the possible symbol starting point for a PUSCH </w:t>
      </w:r>
      <w:r w:rsidR="00C84A3B">
        <w:t xml:space="preserve">transmission </w:t>
      </w:r>
      <w:r w:rsidR="00214252">
        <w:t>can be anywhere from OS #0-1</w:t>
      </w:r>
      <w:r w:rsidR="007B2282">
        <w:t>3</w:t>
      </w:r>
      <w:r w:rsidR="00214252">
        <w:t xml:space="preserve">, and the length of the PUSCH </w:t>
      </w:r>
      <w:r w:rsidR="00C84A3B">
        <w:t xml:space="preserve">transmission </w:t>
      </w:r>
      <w:r w:rsidR="00214252">
        <w:t>can be anywhere from 1-14 OFDM symbols.</w:t>
      </w:r>
      <w:r w:rsidR="006F31F9">
        <w:t xml:space="preserve"> </w:t>
      </w:r>
      <w:r w:rsidR="00AE1D35">
        <w:t>D</w:t>
      </w:r>
      <w:r w:rsidR="006F31F9">
        <w:t>uring the RAN#1 97 meeting [6], the following agreement was made regarding the starting position</w:t>
      </w:r>
      <w:r w:rsidR="00AE1D35">
        <w:t xml:space="preserve"> of an UL burst</w:t>
      </w:r>
      <w:r w:rsidR="006F31F9">
        <w:t>:</w:t>
      </w:r>
    </w:p>
    <w:p w14:paraId="5847DBFB" w14:textId="77777777" w:rsidR="006F31F9" w:rsidRDefault="006F31F9" w:rsidP="006F31F9">
      <w:pPr>
        <w:spacing w:after="0"/>
        <w:jc w:val="both"/>
      </w:pPr>
    </w:p>
    <w:p w14:paraId="4CAF272E" w14:textId="3757C44E" w:rsidR="006F31F9" w:rsidRDefault="006F31F9" w:rsidP="004A1427">
      <w:pPr>
        <w:snapToGrid w:val="0"/>
        <w:jc w:val="both"/>
      </w:pPr>
      <w:r w:rsidRPr="004A1427">
        <w:rPr>
          <w:rFonts w:cs="Times"/>
          <w:i/>
        </w:rPr>
        <w:t>UE can only start transmissions accessing transmission opportunities provided by a configured grant at the configured/indicated starting position.</w:t>
      </w:r>
    </w:p>
    <w:p w14:paraId="18943A4E" w14:textId="15EB3CFF" w:rsidR="009A0F06" w:rsidRDefault="00C631AA" w:rsidP="009A0F06">
      <w:pPr>
        <w:jc w:val="both"/>
      </w:pPr>
      <w:r>
        <w:t xml:space="preserve"> </w:t>
      </w:r>
      <w:r w:rsidR="00C84A3B">
        <w:t xml:space="preserve">However, </w:t>
      </w:r>
      <w:r w:rsidR="009A0F06">
        <w:t xml:space="preserve"> as described in Sec. 2.2, in order to mitigate interference and blocking among devices, multiple intra-symbol offset</w:t>
      </w:r>
      <w:r w:rsidR="00FE3AF8">
        <w:t>s</w:t>
      </w:r>
      <w:r w:rsidR="009A0F06">
        <w:t xml:space="preserve"> may be introduced, which </w:t>
      </w:r>
      <w:r w:rsidR="00FE3AF8" w:rsidRPr="004A1427">
        <w:t>do not extend beyond the length of 2 symbols</w:t>
      </w:r>
      <w:r w:rsidR="00FE3AF8">
        <w:t xml:space="preserve"> </w:t>
      </w:r>
      <w:r w:rsidR="009A0F06">
        <w:t xml:space="preserve">for SCS of 30 and 60 KHz, </w:t>
      </w:r>
      <w:r w:rsidR="00C84A3B">
        <w:t xml:space="preserve">meaning that </w:t>
      </w:r>
      <w:r w:rsidR="009A0F06">
        <w:t>the transmission may potentially start</w:t>
      </w:r>
      <w:r w:rsidR="00C84A3B">
        <w:t xml:space="preserve"> upon success of LBT at</w:t>
      </w:r>
      <w:r w:rsidR="009A0F06">
        <w:t xml:space="preserve"> </w:t>
      </w:r>
      <w:r w:rsidR="00FE3AF8">
        <w:t xml:space="preserve"> symbol #n</w:t>
      </w:r>
      <w:r w:rsidR="006F31F9">
        <w:t xml:space="preserve"> (which is the first symbol of the initial PUSCH transmission of an UL burst)</w:t>
      </w:r>
      <w:r w:rsidR="009A0F06">
        <w:t>, symbol #</w:t>
      </w:r>
      <w:r w:rsidR="00FE3AF8">
        <w:t>n+</w:t>
      </w:r>
      <w:r w:rsidR="009A0F06">
        <w:t>1 or #</w:t>
      </w:r>
      <w:r w:rsidR="00FE3AF8">
        <w:t>n+</w:t>
      </w:r>
      <w:r w:rsidR="009A0F06">
        <w:t xml:space="preserve">2 (depending on the offset that is used and the SCS of the PUSCH transmission). In order to facilitate the gNB decoding, the starting symbol can be explicitly signalled within the </w:t>
      </w:r>
      <w:r w:rsidR="00045754">
        <w:t>CG-UCI</w:t>
      </w:r>
      <w:r w:rsidR="009A0F06">
        <w:t xml:space="preserve"> through the use of two bits.</w:t>
      </w:r>
    </w:p>
    <w:p w14:paraId="2B4B36E2" w14:textId="4276E961" w:rsidR="009A0F06" w:rsidRDefault="009A0F06" w:rsidP="009A0F06">
      <w:pPr>
        <w:jc w:val="both"/>
      </w:pPr>
      <w:r>
        <w:t xml:space="preserve">As for the ending positions, as for FeLAA, only the last one or two symbols, depending on the subcarrier spacing (one symbol is sufficient for CG transmissions operating with 15 or 30 KHz subcarrier spacing, and two symbols are instead needed when operating with 60 KHz subcarrier spacing), of the last slot of a CG burst should be left unused to leave 25us LBT gap. </w:t>
      </w:r>
      <w:r w:rsidR="00C20939">
        <w:t>In this matter, to simpl</w:t>
      </w:r>
      <w:r w:rsidR="00C84A3B">
        <w:t>if</w:t>
      </w:r>
      <w:r w:rsidR="00C20939">
        <w:t xml:space="preserve">y the gNB’s operation, the </w:t>
      </w:r>
      <w:r w:rsidR="00045754">
        <w:t>CG-UCI</w:t>
      </w:r>
      <w:r w:rsidR="00C20939">
        <w:t xml:space="preserve"> can contain one bit indication, which indicates whether the current slot is the last slot of a CG burst or not.</w:t>
      </w:r>
    </w:p>
    <w:p w14:paraId="3CA105F2" w14:textId="7C8FB369" w:rsidR="00FD72E7" w:rsidRDefault="00AE1D35" w:rsidP="00214252">
      <w:pPr>
        <w:jc w:val="both"/>
        <w:rPr>
          <w:b/>
        </w:rPr>
      </w:pPr>
      <w:r>
        <w:t xml:space="preserve">As discussed in Sec. 2.1, another parameter that needs to be carried in the CG-UCI is the CG resource index. This field, as explained above, is needed to indicate </w:t>
      </w:r>
      <w:r w:rsidR="00702F82">
        <w:t xml:space="preserve">to the gNB </w:t>
      </w:r>
      <w:r>
        <w:t xml:space="preserve">which </w:t>
      </w:r>
      <w:r w:rsidR="00702F82">
        <w:t xml:space="preserve">specific </w:t>
      </w:r>
      <w:r>
        <w:t>CG configuration is being used by the UE</w:t>
      </w:r>
      <w:r w:rsidR="00702F82">
        <w:t xml:space="preserve"> among, and inherently a unique time-domain resources assignment.</w:t>
      </w:r>
    </w:p>
    <w:p w14:paraId="161BA613" w14:textId="77777777" w:rsidR="004A1427" w:rsidRDefault="0045778E" w:rsidP="004A1427">
      <w:pPr>
        <w:jc w:val="both"/>
        <w:rPr>
          <w:b/>
        </w:rPr>
      </w:pPr>
      <w:r w:rsidRPr="00903716">
        <w:rPr>
          <w:b/>
        </w:rPr>
        <w:t xml:space="preserve">Proposal </w:t>
      </w:r>
      <w:r w:rsidR="001C03ED">
        <w:rPr>
          <w:b/>
        </w:rPr>
        <w:t>5</w:t>
      </w:r>
      <w:r w:rsidRPr="00903716">
        <w:rPr>
          <w:b/>
        </w:rPr>
        <w:t xml:space="preserve">: Together with the HARQ-ID, NDI, RV, and COT sharing information, the CG-UCI contains also the UE-ID, </w:t>
      </w:r>
      <w:r w:rsidR="00C20939">
        <w:rPr>
          <w:b/>
        </w:rPr>
        <w:t xml:space="preserve">the </w:t>
      </w:r>
      <w:r w:rsidRPr="00903716">
        <w:rPr>
          <w:b/>
        </w:rPr>
        <w:t xml:space="preserve">indication of </w:t>
      </w:r>
      <w:r w:rsidR="00C20939">
        <w:rPr>
          <w:b/>
        </w:rPr>
        <w:t xml:space="preserve">the </w:t>
      </w:r>
      <w:r w:rsidRPr="00903716">
        <w:rPr>
          <w:b/>
        </w:rPr>
        <w:t>PUSCH starting and ending slot</w:t>
      </w:r>
      <w:r w:rsidR="00702F82">
        <w:rPr>
          <w:b/>
        </w:rPr>
        <w:t>, and the configured grant resource index</w:t>
      </w:r>
      <w:r w:rsidRPr="00903716">
        <w:rPr>
          <w:b/>
        </w:rPr>
        <w:t>.</w:t>
      </w:r>
    </w:p>
    <w:p w14:paraId="19DDE2DE" w14:textId="3DBEE385" w:rsidR="00DA609F" w:rsidRDefault="00966CC9" w:rsidP="004A1427">
      <w:pPr>
        <w:jc w:val="both"/>
      </w:pPr>
      <w:r>
        <w:t xml:space="preserve">Since the time-domain resources allocated for CG-PUSCH transmission may be configured by the gNB to </w:t>
      </w:r>
      <w:r w:rsidR="00C85D7B">
        <w:t xml:space="preserve">contend the channel and </w:t>
      </w:r>
      <w:r>
        <w:t xml:space="preserve">overlap with GB transmissions, the CG-PUSCH may actually overlap with a PUCCH within a PUCCH group. In this case, it is important to define some multiplexing </w:t>
      </w:r>
      <w:r w:rsidR="00393B31">
        <w:t xml:space="preserve">or dropping </w:t>
      </w:r>
      <w:r>
        <w:t>rules</w:t>
      </w:r>
      <w:r w:rsidR="00DF131F">
        <w:t xml:space="preserve"> to accommodate for this scenario.</w:t>
      </w:r>
      <w:r w:rsidR="00C85D7B">
        <w:t xml:space="preserve"> In this case, while </w:t>
      </w:r>
      <w:r w:rsidR="00393B31">
        <w:t xml:space="preserve">the </w:t>
      </w:r>
      <w:r w:rsidR="00393B31">
        <w:lastRenderedPageBreak/>
        <w:t xml:space="preserve">gNB </w:t>
      </w:r>
      <w:r w:rsidR="00C85D7B">
        <w:t xml:space="preserve">has scheduled the transmission of the </w:t>
      </w:r>
      <w:r w:rsidR="00393B31">
        <w:t xml:space="preserve">HARQ-ACK and CSI information, </w:t>
      </w:r>
      <w:r w:rsidR="00C85D7B">
        <w:t xml:space="preserve">enough resources may be available over a CG-PUSCH. </w:t>
      </w:r>
      <w:r w:rsidR="005920E9">
        <w:t>Since</w:t>
      </w:r>
      <w:r w:rsidR="00C85D7B">
        <w:t xml:space="preserve"> in order to decode a CG-PUSCH, the CG-UCI is of paramount importance</w:t>
      </w:r>
      <w:r w:rsidR="005920E9">
        <w:t xml:space="preserve">, </w:t>
      </w:r>
      <w:r w:rsidR="00C85D7B">
        <w:t>if a CG-PUSCH overlaps with a PUCCH, t</w:t>
      </w:r>
      <w:r w:rsidR="00393B31">
        <w:t xml:space="preserve">he CG-UCI </w:t>
      </w:r>
      <w:r w:rsidR="00C85D7B">
        <w:t xml:space="preserve">must </w:t>
      </w:r>
      <w:r w:rsidR="00393B31">
        <w:t>be</w:t>
      </w:r>
      <w:r w:rsidR="005920E9">
        <w:t xml:space="preserve"> always carried, and </w:t>
      </w:r>
      <w:r w:rsidR="00393B31">
        <w:t xml:space="preserve">multiplexed </w:t>
      </w:r>
      <w:r w:rsidR="00C85D7B">
        <w:t xml:space="preserve">together </w:t>
      </w:r>
      <w:r w:rsidR="00393B31">
        <w:t>with all other existing UCI</w:t>
      </w:r>
      <w:r w:rsidR="00DA609F">
        <w:t>s</w:t>
      </w:r>
      <w:r w:rsidR="00393B31">
        <w:t xml:space="preserve"> on a CG-PUSCH transmission</w:t>
      </w:r>
      <w:r w:rsidR="005920E9">
        <w:t xml:space="preserve"> in the case enough resources are available</w:t>
      </w:r>
      <w:r w:rsidR="00C85D7B">
        <w:t xml:space="preserve">. In this case, </w:t>
      </w:r>
      <w:r w:rsidR="00393B31">
        <w:t xml:space="preserve">the CG-UCI </w:t>
      </w:r>
      <w:r w:rsidR="00C85D7B">
        <w:t>can be</w:t>
      </w:r>
      <w:r w:rsidR="00393B31">
        <w:t xml:space="preserve"> mapped before any other existing UCIs, and the data </w:t>
      </w:r>
      <w:r w:rsidR="00C85D7B">
        <w:t>can be</w:t>
      </w:r>
      <w:r w:rsidR="00393B31">
        <w:t xml:space="preserve"> rate matched on the remaining resources.</w:t>
      </w:r>
      <w:r w:rsidR="005920E9">
        <w:t xml:space="preserve">  However, it may happen that the CG-PUSCH resources may not be sufficient </w:t>
      </w:r>
      <w:r w:rsidR="00296417">
        <w:t xml:space="preserve">to allow </w:t>
      </w:r>
      <w:r w:rsidR="005920E9">
        <w:t xml:space="preserve">the approach </w:t>
      </w:r>
      <w:r w:rsidR="00296417">
        <w:t xml:space="preserve">described </w:t>
      </w:r>
      <w:r w:rsidR="005920E9">
        <w:t xml:space="preserve">above. </w:t>
      </w:r>
      <w:r w:rsidR="00DA609F">
        <w:t>Then either CG-UCI or the legacy UCIs carried within the PUCCH may be dropped</w:t>
      </w:r>
      <w:r w:rsidR="00296417">
        <w:t xml:space="preserve">. In this case, one possibility </w:t>
      </w:r>
      <w:r w:rsidR="00DA609F">
        <w:t xml:space="preserve">may be </w:t>
      </w:r>
      <w:r w:rsidR="00296417">
        <w:t xml:space="preserve">to enforce dropping based on </w:t>
      </w:r>
      <w:r w:rsidR="00DA609F">
        <w:t>a predefined list which indicates their priority</w:t>
      </w:r>
      <w:r w:rsidR="00296417">
        <w:t>, and their encoding order</w:t>
      </w:r>
      <w:r w:rsidR="00DA609F">
        <w:t xml:space="preserve"> compared to others UCIs</w:t>
      </w:r>
      <w:r w:rsidR="00296417">
        <w:t>.</w:t>
      </w:r>
      <w:r w:rsidR="00DA609F">
        <w:t xml:space="preserve"> Given the importance of the CG-UCI, this information must be always carried, and can be the first to be encoded within a CG-PUSCH transmission. Among the remaining information, </w:t>
      </w:r>
      <w:r w:rsidR="00296417">
        <w:t xml:space="preserve">priority may be given to the HARQ-ACK, and then CSI part 1/2 and finally data, given the respective criticality of this information. Therefore, priority </w:t>
      </w:r>
      <w:r w:rsidR="00DA609F">
        <w:t>order may be as follows: CG-UCI-&gt; HARQ-ACK -&gt; CSI part 1 -&gt; CSI part 2 -&gt; data</w:t>
      </w:r>
      <w:bookmarkStart w:id="3" w:name="_GoBack"/>
      <w:bookmarkEnd w:id="3"/>
      <w:r w:rsidR="00DA609F">
        <w:t xml:space="preserve">. </w:t>
      </w:r>
    </w:p>
    <w:p w14:paraId="7FBBF094" w14:textId="6242F43F" w:rsidR="00E8593C" w:rsidRPr="00E8593C" w:rsidRDefault="00E8593C" w:rsidP="00214252">
      <w:pPr>
        <w:jc w:val="both"/>
        <w:rPr>
          <w:b/>
        </w:rPr>
      </w:pPr>
      <w:r w:rsidRPr="0002097C">
        <w:rPr>
          <w:b/>
        </w:rPr>
        <w:t xml:space="preserve">Proposal </w:t>
      </w:r>
      <w:r w:rsidR="001C03ED">
        <w:rPr>
          <w:b/>
        </w:rPr>
        <w:t>6</w:t>
      </w:r>
      <w:r w:rsidRPr="0002097C">
        <w:rPr>
          <w:b/>
        </w:rPr>
        <w:t>: When a PUCCH overlaps with CG-PUSCH within a PUCCH group, the existing UCI</w:t>
      </w:r>
      <w:r w:rsidR="00702F82">
        <w:rPr>
          <w:b/>
        </w:rPr>
        <w:t>s</w:t>
      </w:r>
      <w:r w:rsidRPr="0002097C">
        <w:rPr>
          <w:b/>
        </w:rPr>
        <w:t xml:space="preserve"> are multiplexed together with the CG-UCI on the CG-PUSCH</w:t>
      </w:r>
      <w:r w:rsidR="00296417" w:rsidRPr="00296417">
        <w:t xml:space="preserve"> </w:t>
      </w:r>
      <w:r w:rsidR="00296417" w:rsidRPr="00296417">
        <w:rPr>
          <w:b/>
        </w:rPr>
        <w:t xml:space="preserve">if enough resources are available. </w:t>
      </w:r>
      <w:r w:rsidR="00296417">
        <w:rPr>
          <w:b/>
        </w:rPr>
        <w:t>Otherwise, some predefined dropping rules must be enforced.</w:t>
      </w:r>
    </w:p>
    <w:p w14:paraId="1A4DF56A" w14:textId="77777777" w:rsidR="0045778E" w:rsidRDefault="0045778E" w:rsidP="00214252">
      <w:pPr>
        <w:jc w:val="both"/>
      </w:pPr>
    </w:p>
    <w:p w14:paraId="611B80CD" w14:textId="3DA11191" w:rsidR="00860BEF" w:rsidRDefault="00860BEF" w:rsidP="00860BEF">
      <w:pPr>
        <w:pStyle w:val="Heading2"/>
        <w:rPr>
          <w:b/>
          <w:sz w:val="24"/>
          <w:szCs w:val="24"/>
        </w:rPr>
      </w:pPr>
      <w:r>
        <w:rPr>
          <w:b/>
          <w:sz w:val="24"/>
          <w:szCs w:val="24"/>
        </w:rPr>
        <w:t>2.</w:t>
      </w:r>
      <w:r w:rsidR="001050D1">
        <w:rPr>
          <w:b/>
          <w:sz w:val="24"/>
          <w:szCs w:val="24"/>
        </w:rPr>
        <w:t xml:space="preserve">4 </w:t>
      </w:r>
      <w:r>
        <w:rPr>
          <w:b/>
          <w:sz w:val="24"/>
          <w:szCs w:val="24"/>
        </w:rPr>
        <w:t>HARQ Format and Related Procedures</w:t>
      </w:r>
      <w:r w:rsidR="0045778E">
        <w:rPr>
          <w:b/>
          <w:sz w:val="24"/>
          <w:szCs w:val="24"/>
        </w:rPr>
        <w:t xml:space="preserve"> </w:t>
      </w:r>
    </w:p>
    <w:p w14:paraId="0955E728" w14:textId="4C85F825" w:rsidR="006B5310" w:rsidRPr="006B5310" w:rsidRDefault="006B5310" w:rsidP="00FB2503">
      <w:pPr>
        <w:jc w:val="both"/>
      </w:pPr>
      <w:r>
        <w:t xml:space="preserve">In </w:t>
      </w:r>
      <w:r w:rsidRPr="006B5310">
        <w:t xml:space="preserve">FeLAA AUL, </w:t>
      </w:r>
      <w:r w:rsidR="002A1D32">
        <w:t>following schemes are</w:t>
      </w:r>
      <w:r w:rsidRPr="006B5310">
        <w:t xml:space="preserve"> supported for the retransmission of a </w:t>
      </w:r>
      <w:r w:rsidR="00AA69B2">
        <w:t>transport block</w:t>
      </w:r>
      <w:r w:rsidRPr="006B5310">
        <w:t xml:space="preserve">, </w:t>
      </w:r>
    </w:p>
    <w:p w14:paraId="462FFF14" w14:textId="05AE1717" w:rsidR="006B5310" w:rsidRDefault="006B5310" w:rsidP="00DA1A86">
      <w:pPr>
        <w:pStyle w:val="ListParagraph"/>
        <w:numPr>
          <w:ilvl w:val="0"/>
          <w:numId w:val="46"/>
        </w:numPr>
        <w:jc w:val="both"/>
      </w:pPr>
      <w:r>
        <w:rPr>
          <w:rFonts w:ascii="Times New Roman" w:hAnsi="Times New Roman"/>
          <w:sz w:val="20"/>
          <w:szCs w:val="20"/>
        </w:rPr>
        <w:t>A scheduling grant is used to trigger retransmission for the HARQ process;</w:t>
      </w:r>
    </w:p>
    <w:p w14:paraId="6F95BAC7" w14:textId="56122BD7" w:rsidR="006B5310" w:rsidRDefault="006B5310" w:rsidP="00DA1A86">
      <w:pPr>
        <w:pStyle w:val="ListParagraph"/>
        <w:numPr>
          <w:ilvl w:val="0"/>
          <w:numId w:val="46"/>
        </w:numPr>
        <w:jc w:val="both"/>
      </w:pPr>
      <w:r>
        <w:rPr>
          <w:rFonts w:ascii="Times New Roman" w:hAnsi="Times New Roman"/>
          <w:sz w:val="20"/>
          <w:szCs w:val="20"/>
        </w:rPr>
        <w:t>DFI is introduced to indicate HARQ-ACK information;</w:t>
      </w:r>
    </w:p>
    <w:p w14:paraId="14B3F1CE" w14:textId="635601CC" w:rsidR="006B5310" w:rsidRPr="00D86DB0" w:rsidRDefault="006B5310" w:rsidP="00DA1A86">
      <w:pPr>
        <w:pStyle w:val="ListParagraph"/>
        <w:numPr>
          <w:ilvl w:val="0"/>
          <w:numId w:val="46"/>
        </w:numPr>
        <w:jc w:val="both"/>
      </w:pPr>
      <w:r>
        <w:rPr>
          <w:rFonts w:ascii="Times New Roman" w:hAnsi="Times New Roman"/>
          <w:sz w:val="20"/>
          <w:szCs w:val="20"/>
        </w:rPr>
        <w:t>There is a timer</w:t>
      </w:r>
      <w:r w:rsidR="003C36B1">
        <w:rPr>
          <w:rFonts w:ascii="Times New Roman" w:hAnsi="Times New Roman"/>
          <w:sz w:val="20"/>
          <w:szCs w:val="20"/>
        </w:rPr>
        <w:t xml:space="preserve"> defined</w:t>
      </w:r>
      <w:r>
        <w:rPr>
          <w:rFonts w:ascii="Times New Roman" w:hAnsi="Times New Roman"/>
          <w:sz w:val="20"/>
          <w:szCs w:val="20"/>
        </w:rPr>
        <w:t xml:space="preserve"> </w:t>
      </w:r>
      <w:r w:rsidR="003C36B1">
        <w:rPr>
          <w:rFonts w:ascii="Times New Roman" w:hAnsi="Times New Roman"/>
          <w:sz w:val="20"/>
          <w:szCs w:val="20"/>
        </w:rPr>
        <w:t xml:space="preserve">and </w:t>
      </w:r>
      <w:r>
        <w:rPr>
          <w:rFonts w:ascii="Times New Roman" w:hAnsi="Times New Roman"/>
          <w:sz w:val="20"/>
          <w:szCs w:val="20"/>
        </w:rPr>
        <w:t>retransmission can be performed by</w:t>
      </w:r>
      <w:r w:rsidRPr="00DA1A86">
        <w:rPr>
          <w:rFonts w:ascii="Times New Roman" w:hAnsi="Times New Roman"/>
          <w:sz w:val="20"/>
          <w:szCs w:val="20"/>
        </w:rPr>
        <w:t xml:space="preserve"> </w:t>
      </w:r>
      <w:r>
        <w:rPr>
          <w:rFonts w:ascii="Times New Roman" w:hAnsi="Times New Roman"/>
          <w:sz w:val="20"/>
          <w:szCs w:val="20"/>
        </w:rPr>
        <w:t>UE once the timer expire</w:t>
      </w:r>
      <w:r w:rsidR="003C36B1">
        <w:rPr>
          <w:rFonts w:ascii="Times New Roman" w:hAnsi="Times New Roman"/>
          <w:sz w:val="20"/>
          <w:szCs w:val="20"/>
        </w:rPr>
        <w:t>s</w:t>
      </w:r>
      <w:r>
        <w:rPr>
          <w:rFonts w:ascii="Times New Roman" w:hAnsi="Times New Roman"/>
          <w:sz w:val="20"/>
          <w:szCs w:val="20"/>
        </w:rPr>
        <w:t xml:space="preserve">. </w:t>
      </w:r>
    </w:p>
    <w:p w14:paraId="60A8AEE6" w14:textId="77777777" w:rsidR="002A1D32" w:rsidRDefault="002A1D32" w:rsidP="00FB2503">
      <w:pPr>
        <w:jc w:val="both"/>
      </w:pPr>
    </w:p>
    <w:p w14:paraId="1228B78B" w14:textId="3481C95B" w:rsidR="006B5310" w:rsidRDefault="006B5310" w:rsidP="00FB2503">
      <w:pPr>
        <w:jc w:val="both"/>
      </w:pPr>
      <w:r>
        <w:t xml:space="preserve">When one of </w:t>
      </w:r>
      <w:r w:rsidR="00AA69B2">
        <w:t xml:space="preserve">the </w:t>
      </w:r>
      <w:r>
        <w:t xml:space="preserve">above cases happens, </w:t>
      </w:r>
      <w:r w:rsidR="00AA69B2">
        <w:t xml:space="preserve">a </w:t>
      </w:r>
      <w:r>
        <w:t>UE can do retransmission for the TB by setting</w:t>
      </w:r>
      <w:r w:rsidR="002A1D32">
        <w:t xml:space="preserve"> the</w:t>
      </w:r>
      <w:r>
        <w:t xml:space="preserve"> same HARQ process number </w:t>
      </w:r>
      <w:r w:rsidR="00AA69B2">
        <w:t>and not toggling</w:t>
      </w:r>
      <w:r>
        <w:t xml:space="preserve"> </w:t>
      </w:r>
      <w:r w:rsidR="002A1D32">
        <w:t xml:space="preserve">the </w:t>
      </w:r>
      <w:r>
        <w:t>NDI in</w:t>
      </w:r>
      <w:r w:rsidR="002A1D32">
        <w:t xml:space="preserve"> the</w:t>
      </w:r>
      <w:r>
        <w:t xml:space="preserve"> </w:t>
      </w:r>
      <w:r w:rsidR="002A1D32">
        <w:t>AUL-</w:t>
      </w:r>
      <w:r>
        <w:t xml:space="preserve">UCI. </w:t>
      </w:r>
      <w:r w:rsidR="00745EE8">
        <w:t xml:space="preserve">However, in </w:t>
      </w:r>
      <w:r w:rsidR="003C36B1">
        <w:t xml:space="preserve">Rel-15 </w:t>
      </w:r>
      <w:r w:rsidR="00745EE8">
        <w:t xml:space="preserve">NR-U, </w:t>
      </w:r>
      <w:r w:rsidR="00AA69B2">
        <w:t>configured grant involves repeated transmissions without the explicit ACK-ACK. If rep</w:t>
      </w:r>
      <w:r w:rsidR="007E334F">
        <w:t>-</w:t>
      </w:r>
      <w:r w:rsidR="00AA69B2">
        <w:t xml:space="preserve">K is configured as more than 1, </w:t>
      </w:r>
      <w:r w:rsidR="00745EE8">
        <w:t>after rep</w:t>
      </w:r>
      <w:r w:rsidR="007E334F">
        <w:t>-</w:t>
      </w:r>
      <w:r w:rsidR="00745EE8">
        <w:t xml:space="preserve">K repetition of the TB is transmitted, if there is no response from gNB, </w:t>
      </w:r>
      <w:r w:rsidR="00AA69B2">
        <w:t xml:space="preserve">the </w:t>
      </w:r>
      <w:r w:rsidR="00745EE8">
        <w:t>UE consider</w:t>
      </w:r>
      <w:r w:rsidR="00AA69B2">
        <w:t>s that</w:t>
      </w:r>
      <w:r w:rsidR="00745EE8">
        <w:t xml:space="preserve"> the TB is correctly received.</w:t>
      </w:r>
      <w:r w:rsidR="00AA69B2">
        <w:t xml:space="preserve"> However, for NR-U, d</w:t>
      </w:r>
      <w:r w:rsidR="00745EE8">
        <w:t xml:space="preserve">ue to potential interference from </w:t>
      </w:r>
      <w:r w:rsidR="00AA69B2">
        <w:t>other</w:t>
      </w:r>
      <w:r w:rsidR="00745EE8">
        <w:t xml:space="preserve"> nodes, the probability for </w:t>
      </w:r>
      <w:r w:rsidR="00AA69B2">
        <w:t>erroneous</w:t>
      </w:r>
      <w:r w:rsidR="00745EE8">
        <w:t xml:space="preserve"> reception</w:t>
      </w:r>
      <w:r w:rsidR="00AA69B2">
        <w:t xml:space="preserve"> of configured grant</w:t>
      </w:r>
      <w:r w:rsidR="00745EE8">
        <w:t xml:space="preserve"> is increased</w:t>
      </w:r>
      <w:r w:rsidR="00AA69B2">
        <w:t xml:space="preserve"> at </w:t>
      </w:r>
      <w:r w:rsidR="00511C46">
        <w:t xml:space="preserve">the </w:t>
      </w:r>
      <w:r w:rsidR="00AA69B2">
        <w:t xml:space="preserve">gNB. Therefore, </w:t>
      </w:r>
      <w:r w:rsidR="00745EE8">
        <w:t>it is preferred to adopt FeLAA-like behaviour for the retransmissions</w:t>
      </w:r>
      <w:r w:rsidR="00AA69B2">
        <w:t>, which is based on explicit feedback</w:t>
      </w:r>
      <w:r w:rsidR="00745EE8">
        <w:t xml:space="preserve">. </w:t>
      </w:r>
    </w:p>
    <w:p w14:paraId="6FB6D368" w14:textId="5F2B3D21" w:rsidR="00E8564F" w:rsidRDefault="00E8564F" w:rsidP="004A1427">
      <w:pPr>
        <w:jc w:val="both"/>
        <w:rPr>
          <w:b/>
          <w:lang w:val="en-US"/>
        </w:rPr>
      </w:pPr>
      <w:r w:rsidRPr="00DA1A86">
        <w:rPr>
          <w:b/>
          <w:lang w:val="en-US"/>
        </w:rPr>
        <w:t xml:space="preserve">Proposal </w:t>
      </w:r>
      <w:r w:rsidR="00D048A5">
        <w:rPr>
          <w:b/>
          <w:lang w:val="en-US"/>
        </w:rPr>
        <w:t>7</w:t>
      </w:r>
      <w:r w:rsidRPr="00DA1A86">
        <w:rPr>
          <w:b/>
          <w:lang w:val="en-US"/>
        </w:rPr>
        <w:t xml:space="preserve">: </w:t>
      </w:r>
      <w:r>
        <w:rPr>
          <w:b/>
          <w:lang w:val="en-US"/>
        </w:rPr>
        <w:t>S</w:t>
      </w:r>
      <w:r w:rsidRPr="00DA1A86">
        <w:rPr>
          <w:b/>
          <w:lang w:val="en-US"/>
        </w:rPr>
        <w:t>upport following m</w:t>
      </w:r>
      <w:r>
        <w:rPr>
          <w:b/>
          <w:lang w:val="en-US"/>
        </w:rPr>
        <w:t>eans for retransmission of CG P</w:t>
      </w:r>
      <w:r w:rsidRPr="00DA1A86">
        <w:rPr>
          <w:b/>
          <w:lang w:val="en-US"/>
        </w:rPr>
        <w:t>U</w:t>
      </w:r>
      <w:r>
        <w:rPr>
          <w:b/>
          <w:lang w:val="en-US"/>
        </w:rPr>
        <w:t>S</w:t>
      </w:r>
      <w:r w:rsidRPr="00DA1A86">
        <w:rPr>
          <w:b/>
          <w:lang w:val="en-US"/>
        </w:rPr>
        <w:t xml:space="preserve">CH including a DCI scheduling same HARQ process, DFI </w:t>
      </w:r>
      <w:r w:rsidR="00F13623">
        <w:rPr>
          <w:b/>
          <w:lang w:val="en-US"/>
        </w:rPr>
        <w:t xml:space="preserve">in addition to agreed </w:t>
      </w:r>
      <w:r w:rsidRPr="00DA1A86">
        <w:rPr>
          <w:b/>
          <w:lang w:val="en-US"/>
        </w:rPr>
        <w:t>timer</w:t>
      </w:r>
      <w:r w:rsidR="00F13623">
        <w:rPr>
          <w:b/>
          <w:lang w:val="en-US"/>
        </w:rPr>
        <w:t xml:space="preserve"> based retransmission</w:t>
      </w:r>
      <w:r w:rsidRPr="00DA1A86">
        <w:rPr>
          <w:b/>
          <w:lang w:val="en-US"/>
        </w:rPr>
        <w:t xml:space="preserve">. </w:t>
      </w:r>
    </w:p>
    <w:p w14:paraId="0C0F151C" w14:textId="1B5763F4" w:rsidR="00511C46" w:rsidRDefault="00511C46" w:rsidP="00E8564F">
      <w:pPr>
        <w:rPr>
          <w:lang w:val="en-US"/>
        </w:rPr>
      </w:pPr>
      <w:r>
        <w:rPr>
          <w:lang w:val="en-US"/>
        </w:rPr>
        <w:t>During previous RAN1 #96 meeting [4], the following agreement was reached:</w:t>
      </w:r>
    </w:p>
    <w:tbl>
      <w:tblPr>
        <w:tblStyle w:val="TableGrid"/>
        <w:tblW w:w="0" w:type="auto"/>
        <w:tblLook w:val="04A0" w:firstRow="1" w:lastRow="0" w:firstColumn="1" w:lastColumn="0" w:noHBand="0" w:noVBand="1"/>
      </w:tblPr>
      <w:tblGrid>
        <w:gridCol w:w="9919"/>
      </w:tblGrid>
      <w:tr w:rsidR="00511C46" w14:paraId="2784855E" w14:textId="77777777" w:rsidTr="00CC096A">
        <w:tc>
          <w:tcPr>
            <w:tcW w:w="9919" w:type="dxa"/>
          </w:tcPr>
          <w:p w14:paraId="0D7A2D60" w14:textId="77777777" w:rsidR="00511C46" w:rsidRDefault="00511C46" w:rsidP="00511C46">
            <w:pPr>
              <w:spacing w:after="0"/>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55292BDC" w14:textId="1E8A82C9" w:rsidR="00511C46" w:rsidRPr="002718C6" w:rsidRDefault="00511C46" w:rsidP="00CC096A">
            <w:pPr>
              <w:numPr>
                <w:ilvl w:val="0"/>
                <w:numId w:val="55"/>
              </w:numPr>
              <w:overflowPunct/>
              <w:autoSpaceDE/>
              <w:autoSpaceDN/>
              <w:adjustRightInd/>
              <w:spacing w:after="0"/>
              <w:textAlignment w:val="auto"/>
              <w:rPr>
                <w:lang w:eastAsia="x-none"/>
              </w:rPr>
            </w:pPr>
            <w:r>
              <w:rPr>
                <w:lang w:eastAsia="x-none"/>
              </w:rPr>
              <w:t>Note: Include this agreement in an LS to RAN2 informing them of relevant RAN1 agreements</w:t>
            </w:r>
          </w:p>
        </w:tc>
      </w:tr>
    </w:tbl>
    <w:p w14:paraId="290DAA55" w14:textId="77777777" w:rsidR="00511C46" w:rsidRPr="00CF5E3B" w:rsidRDefault="00511C46" w:rsidP="00E8564F"/>
    <w:p w14:paraId="1D22C9C0" w14:textId="31D01D08" w:rsidR="00283E45" w:rsidRDefault="00511C46" w:rsidP="00283E45">
      <w:pPr>
        <w:tabs>
          <w:tab w:val="num" w:pos="1440"/>
        </w:tabs>
        <w:jc w:val="both"/>
        <w:rPr>
          <w:bCs/>
          <w:iCs/>
        </w:rPr>
      </w:pPr>
      <w:r>
        <w:rPr>
          <w:lang w:val="en-US"/>
        </w:rPr>
        <w:t xml:space="preserve">However, from the reading of this agreement, it is actually unclear on whether </w:t>
      </w:r>
      <w:r w:rsidR="00283E45">
        <w:rPr>
          <w:lang w:val="en-US"/>
        </w:rPr>
        <w:t xml:space="preserve">we should use the </w:t>
      </w:r>
      <w:r w:rsidR="006F444E">
        <w:rPr>
          <w:lang w:val="en-US"/>
        </w:rPr>
        <w:t xml:space="preserve">Rel-15 NR </w:t>
      </w:r>
      <w:r w:rsidRPr="00511C46">
        <w:rPr>
          <w:bCs/>
          <w:i/>
          <w:iCs/>
        </w:rPr>
        <w:t>configuredGrantTimer</w:t>
      </w:r>
      <w:r>
        <w:rPr>
          <w:bCs/>
          <w:i/>
          <w:iCs/>
        </w:rPr>
        <w:t xml:space="preserve"> </w:t>
      </w:r>
      <w:r>
        <w:rPr>
          <w:bCs/>
          <w:iCs/>
        </w:rPr>
        <w:t xml:space="preserve">for the purpose of </w:t>
      </w:r>
      <w:r w:rsidRPr="00511C46">
        <w:rPr>
          <w:lang w:val="en-US"/>
        </w:rPr>
        <w:t>freeing the HARQ ID processes used by any of the previous CG transmissions when no HARQ-ACK feedback is received.</w:t>
      </w:r>
      <w:r>
        <w:rPr>
          <w:lang w:val="en-US"/>
        </w:rPr>
        <w:t xml:space="preserve"> </w:t>
      </w:r>
      <w:r w:rsidR="00283E45">
        <w:rPr>
          <w:lang w:val="en-US"/>
        </w:rPr>
        <w:t xml:space="preserve">It is important to notice that the </w:t>
      </w:r>
      <w:r w:rsidR="00283E45" w:rsidRPr="00511C46">
        <w:rPr>
          <w:bCs/>
          <w:i/>
          <w:iCs/>
        </w:rPr>
        <w:t>configuredGrantTimer</w:t>
      </w:r>
      <w:r w:rsidR="00283E45">
        <w:rPr>
          <w:bCs/>
          <w:i/>
          <w:iCs/>
        </w:rPr>
        <w:t xml:space="preserve"> </w:t>
      </w:r>
      <w:r w:rsidR="00283E45" w:rsidRPr="00283E45">
        <w:rPr>
          <w:bCs/>
          <w:iCs/>
        </w:rPr>
        <w:t xml:space="preserve">for licensed operation </w:t>
      </w:r>
      <w:r w:rsidR="00283E45">
        <w:rPr>
          <w:bCs/>
          <w:iCs/>
        </w:rPr>
        <w:t xml:space="preserve">has a different logical functionality than that envisioned for the unlicensed operation. In particular, </w:t>
      </w:r>
    </w:p>
    <w:p w14:paraId="3936962D" w14:textId="375790C5" w:rsidR="007D4064" w:rsidRPr="007D4064" w:rsidRDefault="00283E45" w:rsidP="00CC096A">
      <w:pPr>
        <w:pStyle w:val="ListParagraph"/>
        <w:numPr>
          <w:ilvl w:val="0"/>
          <w:numId w:val="55"/>
        </w:numPr>
        <w:tabs>
          <w:tab w:val="num" w:pos="1440"/>
        </w:tabs>
        <w:jc w:val="both"/>
        <w:rPr>
          <w:rFonts w:ascii="Times New Roman" w:eastAsia="SimSun" w:hAnsi="Times New Roman"/>
          <w:sz w:val="20"/>
          <w:szCs w:val="20"/>
        </w:rPr>
      </w:pPr>
      <w:r w:rsidRPr="007D4064">
        <w:rPr>
          <w:rFonts w:ascii="Times New Roman" w:eastAsia="SimSun" w:hAnsi="Times New Roman"/>
          <w:sz w:val="20"/>
          <w:szCs w:val="20"/>
        </w:rPr>
        <w:t xml:space="preserve">The </w:t>
      </w:r>
      <w:r w:rsidRPr="007D4064">
        <w:rPr>
          <w:rFonts w:ascii="Times New Roman" w:hAnsi="Times New Roman"/>
          <w:bCs/>
          <w:i/>
          <w:iCs/>
          <w:sz w:val="20"/>
          <w:szCs w:val="20"/>
          <w:lang w:val="en-GB"/>
        </w:rPr>
        <w:t>configuredGrantTimer</w:t>
      </w:r>
      <w:r w:rsidRPr="007D4064">
        <w:rPr>
          <w:rFonts w:ascii="Times New Roman" w:eastAsia="SimSun" w:hAnsi="Times New Roman"/>
          <w:sz w:val="20"/>
          <w:szCs w:val="20"/>
        </w:rPr>
        <w:t xml:space="preserve"> timer is not a retransmission timer, </w:t>
      </w:r>
      <w:r w:rsidR="007D4064">
        <w:rPr>
          <w:rFonts w:ascii="Times New Roman" w:eastAsia="SimSun" w:hAnsi="Times New Roman"/>
          <w:sz w:val="20"/>
          <w:szCs w:val="20"/>
        </w:rPr>
        <w:t>and it</w:t>
      </w:r>
      <w:r w:rsidRPr="007D4064">
        <w:rPr>
          <w:rFonts w:ascii="Times New Roman" w:hAnsi="Times New Roman"/>
          <w:bCs/>
          <w:i/>
          <w:iCs/>
          <w:sz w:val="20"/>
          <w:szCs w:val="20"/>
          <w:lang w:val="en-GB"/>
        </w:rPr>
        <w:t xml:space="preserve"> </w:t>
      </w:r>
      <w:r w:rsidRPr="007D4064">
        <w:rPr>
          <w:rFonts w:ascii="Times New Roman" w:eastAsia="SimSun" w:hAnsi="Times New Roman"/>
          <w:sz w:val="20"/>
          <w:szCs w:val="20"/>
        </w:rPr>
        <w:t xml:space="preserve">is used </w:t>
      </w:r>
      <w:r w:rsidR="007D4064" w:rsidRPr="007D4064">
        <w:rPr>
          <w:rFonts w:ascii="Times New Roman" w:eastAsia="SimSun" w:hAnsi="Times New Roman"/>
          <w:sz w:val="20"/>
          <w:szCs w:val="20"/>
        </w:rPr>
        <w:t>to prevent</w:t>
      </w:r>
      <w:r w:rsidRPr="007D4064">
        <w:rPr>
          <w:rFonts w:ascii="Times New Roman" w:eastAsia="SimSun" w:hAnsi="Times New Roman"/>
          <w:sz w:val="20"/>
          <w:szCs w:val="20"/>
        </w:rPr>
        <w:t xml:space="preserve"> </w:t>
      </w:r>
      <w:r w:rsidR="007D4064" w:rsidRPr="007D4064">
        <w:rPr>
          <w:rFonts w:ascii="Times New Roman" w:eastAsia="SimSun" w:hAnsi="Times New Roman"/>
          <w:sz w:val="20"/>
          <w:szCs w:val="20"/>
        </w:rPr>
        <w:t xml:space="preserve">a </w:t>
      </w:r>
      <w:r w:rsidRPr="007D4064">
        <w:rPr>
          <w:rFonts w:ascii="Times New Roman" w:eastAsia="SimSun" w:hAnsi="Times New Roman"/>
          <w:sz w:val="20"/>
          <w:szCs w:val="20"/>
        </w:rPr>
        <w:t xml:space="preserve">CG </w:t>
      </w:r>
      <w:r w:rsidR="007D4064" w:rsidRPr="007D4064">
        <w:rPr>
          <w:rFonts w:ascii="Times New Roman" w:eastAsia="SimSun" w:hAnsi="Times New Roman"/>
          <w:sz w:val="20"/>
          <w:szCs w:val="20"/>
        </w:rPr>
        <w:t xml:space="preserve">transmission </w:t>
      </w:r>
      <w:r w:rsidRPr="007D4064">
        <w:rPr>
          <w:rFonts w:ascii="Times New Roman" w:eastAsia="SimSun" w:hAnsi="Times New Roman"/>
          <w:sz w:val="20"/>
          <w:szCs w:val="20"/>
        </w:rPr>
        <w:t xml:space="preserve">to </w:t>
      </w:r>
      <w:r w:rsidR="007D4064" w:rsidRPr="007D4064">
        <w:rPr>
          <w:rFonts w:ascii="Times New Roman" w:eastAsia="SimSun" w:hAnsi="Times New Roman"/>
          <w:sz w:val="20"/>
          <w:szCs w:val="20"/>
        </w:rPr>
        <w:t>be performed</w:t>
      </w:r>
      <w:r w:rsidRPr="007D4064">
        <w:rPr>
          <w:rFonts w:ascii="Times New Roman" w:eastAsia="SimSun" w:hAnsi="Times New Roman"/>
          <w:sz w:val="20"/>
          <w:szCs w:val="20"/>
        </w:rPr>
        <w:t xml:space="preserve"> </w:t>
      </w:r>
      <w:r w:rsidR="007D4064" w:rsidRPr="007D4064">
        <w:rPr>
          <w:rFonts w:ascii="Times New Roman" w:eastAsia="SimSun" w:hAnsi="Times New Roman"/>
          <w:sz w:val="20"/>
          <w:szCs w:val="20"/>
        </w:rPr>
        <w:t xml:space="preserve">using a specific HARQ process ID </w:t>
      </w:r>
      <w:r w:rsidRPr="007D4064">
        <w:rPr>
          <w:rFonts w:ascii="Times New Roman" w:eastAsia="SimSun" w:hAnsi="Times New Roman"/>
          <w:sz w:val="20"/>
          <w:szCs w:val="20"/>
        </w:rPr>
        <w:t xml:space="preserve">when </w:t>
      </w:r>
      <w:r w:rsidR="007D4064" w:rsidRPr="007D4064">
        <w:rPr>
          <w:rFonts w:ascii="Times New Roman" w:eastAsia="SimSun" w:hAnsi="Times New Roman"/>
          <w:sz w:val="20"/>
          <w:szCs w:val="20"/>
        </w:rPr>
        <w:t>a grant-based transmission</w:t>
      </w:r>
      <w:r w:rsidRPr="007D4064">
        <w:rPr>
          <w:rFonts w:ascii="Times New Roman" w:eastAsia="SimSun" w:hAnsi="Times New Roman"/>
          <w:sz w:val="20"/>
          <w:szCs w:val="20"/>
        </w:rPr>
        <w:t xml:space="preserve"> </w:t>
      </w:r>
      <w:r w:rsidR="007D4064" w:rsidRPr="007D4064">
        <w:rPr>
          <w:rFonts w:ascii="Times New Roman" w:eastAsia="SimSun" w:hAnsi="Times New Roman"/>
          <w:sz w:val="20"/>
          <w:szCs w:val="20"/>
        </w:rPr>
        <w:t>has been already</w:t>
      </w:r>
      <w:r w:rsidRPr="007D4064">
        <w:rPr>
          <w:rFonts w:ascii="Times New Roman" w:eastAsia="SimSun" w:hAnsi="Times New Roman"/>
          <w:sz w:val="20"/>
          <w:szCs w:val="20"/>
        </w:rPr>
        <w:t xml:space="preserve"> started </w:t>
      </w:r>
      <w:r w:rsidR="007D4064" w:rsidRPr="007D4064">
        <w:rPr>
          <w:rFonts w:ascii="Times New Roman" w:eastAsia="SimSun" w:hAnsi="Times New Roman"/>
          <w:sz w:val="20"/>
          <w:szCs w:val="20"/>
        </w:rPr>
        <w:t>using that same</w:t>
      </w:r>
      <w:r w:rsidRPr="007D4064">
        <w:rPr>
          <w:rFonts w:ascii="Times New Roman" w:eastAsia="SimSun" w:hAnsi="Times New Roman"/>
          <w:sz w:val="20"/>
          <w:szCs w:val="20"/>
        </w:rPr>
        <w:t xml:space="preserve"> HARQ process </w:t>
      </w:r>
      <w:r w:rsidR="007D4064" w:rsidRPr="007D4064">
        <w:rPr>
          <w:rFonts w:ascii="Times New Roman" w:eastAsia="SimSun" w:hAnsi="Times New Roman"/>
          <w:sz w:val="20"/>
          <w:szCs w:val="20"/>
        </w:rPr>
        <w:t>ID</w:t>
      </w:r>
      <w:r w:rsidRPr="007D4064">
        <w:rPr>
          <w:rFonts w:ascii="Times New Roman" w:eastAsia="SimSun" w:hAnsi="Times New Roman"/>
          <w:sz w:val="20"/>
          <w:szCs w:val="20"/>
        </w:rPr>
        <w:t xml:space="preserve">. </w:t>
      </w:r>
    </w:p>
    <w:p w14:paraId="1721F54A" w14:textId="77777777" w:rsidR="007D4064" w:rsidRDefault="007D4064" w:rsidP="007D4064">
      <w:pPr>
        <w:pStyle w:val="ListParagraph"/>
        <w:numPr>
          <w:ilvl w:val="0"/>
          <w:numId w:val="55"/>
        </w:numPr>
        <w:tabs>
          <w:tab w:val="num" w:pos="1440"/>
        </w:tabs>
        <w:jc w:val="both"/>
        <w:rPr>
          <w:rFonts w:ascii="Times New Roman" w:eastAsia="SimSun" w:hAnsi="Times New Roman"/>
          <w:sz w:val="20"/>
          <w:szCs w:val="20"/>
        </w:rPr>
      </w:pPr>
      <w:r>
        <w:rPr>
          <w:rFonts w:ascii="Times New Roman" w:eastAsia="SimSun" w:hAnsi="Times New Roman"/>
          <w:sz w:val="20"/>
          <w:szCs w:val="20"/>
        </w:rPr>
        <w:t>Once the</w:t>
      </w:r>
      <w:r w:rsidRPr="007D4064">
        <w:rPr>
          <w:rFonts w:ascii="Times New Roman" w:eastAsia="SimSun" w:hAnsi="Times New Roman"/>
          <w:sz w:val="20"/>
          <w:szCs w:val="20"/>
        </w:rPr>
        <w:t xml:space="preserve"> </w:t>
      </w:r>
      <w:r w:rsidRPr="007D4064">
        <w:rPr>
          <w:rFonts w:ascii="Times New Roman" w:hAnsi="Times New Roman"/>
          <w:bCs/>
          <w:i/>
          <w:iCs/>
          <w:sz w:val="20"/>
          <w:szCs w:val="20"/>
          <w:lang w:val="en-GB"/>
        </w:rPr>
        <w:t>configuredGrantTimer</w:t>
      </w:r>
      <w:r w:rsidRPr="007D4064">
        <w:rPr>
          <w:rFonts w:ascii="Times New Roman" w:eastAsia="SimSun" w:hAnsi="Times New Roman"/>
          <w:sz w:val="20"/>
          <w:szCs w:val="20"/>
        </w:rPr>
        <w:t xml:space="preserve"> timer</w:t>
      </w:r>
      <w:r w:rsidRPr="00283E45">
        <w:rPr>
          <w:rFonts w:ascii="Times New Roman" w:eastAsia="SimSun" w:hAnsi="Times New Roman"/>
          <w:sz w:val="20"/>
          <w:szCs w:val="20"/>
        </w:rPr>
        <w:t xml:space="preserve"> elapses</w:t>
      </w:r>
      <w:r>
        <w:rPr>
          <w:rFonts w:ascii="Times New Roman" w:eastAsia="SimSun" w:hAnsi="Times New Roman"/>
          <w:sz w:val="20"/>
          <w:szCs w:val="20"/>
        </w:rPr>
        <w:t>,</w:t>
      </w:r>
      <w:r w:rsidRPr="00283E45">
        <w:rPr>
          <w:rFonts w:ascii="Times New Roman" w:eastAsia="SimSun" w:hAnsi="Times New Roman"/>
          <w:sz w:val="20"/>
          <w:szCs w:val="20"/>
        </w:rPr>
        <w:t xml:space="preserve"> the UE assumes ACK, and not NACK as per the aforementioned agreement. </w:t>
      </w:r>
    </w:p>
    <w:p w14:paraId="5544CF69" w14:textId="77777777" w:rsidR="007D4064" w:rsidRDefault="007D4064" w:rsidP="00E8564F">
      <w:pPr>
        <w:pStyle w:val="ListParagraph"/>
        <w:numPr>
          <w:ilvl w:val="0"/>
          <w:numId w:val="55"/>
        </w:numPr>
        <w:tabs>
          <w:tab w:val="num" w:pos="1440"/>
        </w:tabs>
        <w:jc w:val="both"/>
        <w:rPr>
          <w:rFonts w:ascii="Times New Roman" w:eastAsia="SimSun" w:hAnsi="Times New Roman"/>
          <w:sz w:val="20"/>
          <w:szCs w:val="20"/>
        </w:rPr>
      </w:pPr>
      <w:r w:rsidRPr="007D4064">
        <w:rPr>
          <w:rFonts w:ascii="Times New Roman" w:eastAsia="SimSun" w:hAnsi="Times New Roman"/>
          <w:sz w:val="20"/>
          <w:szCs w:val="20"/>
        </w:rPr>
        <w:t xml:space="preserve">The </w:t>
      </w:r>
      <w:r w:rsidRPr="007D4064">
        <w:rPr>
          <w:rFonts w:ascii="Times New Roman" w:hAnsi="Times New Roman"/>
          <w:bCs/>
          <w:i/>
          <w:iCs/>
          <w:sz w:val="20"/>
          <w:szCs w:val="20"/>
          <w:lang w:val="en-GB"/>
        </w:rPr>
        <w:t>configuredGrantTimer</w:t>
      </w:r>
      <w:r w:rsidRPr="007D4064">
        <w:rPr>
          <w:rFonts w:ascii="Times New Roman" w:eastAsia="SimSun" w:hAnsi="Times New Roman"/>
          <w:sz w:val="20"/>
          <w:szCs w:val="20"/>
        </w:rPr>
        <w:t xml:space="preserve"> </w:t>
      </w:r>
      <w:r>
        <w:rPr>
          <w:rFonts w:ascii="Times New Roman" w:eastAsia="SimSun" w:hAnsi="Times New Roman"/>
          <w:sz w:val="20"/>
          <w:szCs w:val="20"/>
        </w:rPr>
        <w:t>does not provide indication of whether a transmission failed, and a</w:t>
      </w:r>
      <w:r w:rsidRPr="00283E45">
        <w:rPr>
          <w:rFonts w:ascii="Times New Roman" w:eastAsia="SimSun" w:hAnsi="Times New Roman"/>
          <w:sz w:val="20"/>
          <w:szCs w:val="20"/>
        </w:rPr>
        <w:t xml:space="preserve"> UE </w:t>
      </w:r>
      <w:r>
        <w:rPr>
          <w:rFonts w:ascii="Times New Roman" w:eastAsia="SimSun" w:hAnsi="Times New Roman"/>
          <w:sz w:val="20"/>
          <w:szCs w:val="20"/>
        </w:rPr>
        <w:t>must rely</w:t>
      </w:r>
      <w:r w:rsidRPr="00283E45">
        <w:rPr>
          <w:rFonts w:ascii="Times New Roman" w:eastAsia="SimSun" w:hAnsi="Times New Roman"/>
          <w:sz w:val="20"/>
          <w:szCs w:val="20"/>
        </w:rPr>
        <w:t xml:space="preserve"> on RLC to detect whether a transmission failure occurred.</w:t>
      </w:r>
    </w:p>
    <w:p w14:paraId="39A98B38" w14:textId="7CC84A44" w:rsidR="00511C46" w:rsidRPr="007D4064" w:rsidRDefault="007D4064" w:rsidP="007D4064">
      <w:pPr>
        <w:pStyle w:val="ListParagraph"/>
        <w:numPr>
          <w:ilvl w:val="0"/>
          <w:numId w:val="55"/>
        </w:numPr>
        <w:tabs>
          <w:tab w:val="num" w:pos="1440"/>
        </w:tabs>
        <w:spacing w:after="120"/>
        <w:jc w:val="both"/>
        <w:rPr>
          <w:rFonts w:ascii="Times New Roman" w:eastAsia="SimSun" w:hAnsi="Times New Roman"/>
          <w:sz w:val="20"/>
          <w:szCs w:val="20"/>
        </w:rPr>
      </w:pPr>
      <w:r>
        <w:rPr>
          <w:rFonts w:ascii="Times New Roman" w:eastAsia="SimSun" w:hAnsi="Times New Roman"/>
          <w:sz w:val="20"/>
          <w:szCs w:val="20"/>
        </w:rPr>
        <w:lastRenderedPageBreak/>
        <w:t>T</w:t>
      </w:r>
      <w:r w:rsidRPr="007D4064">
        <w:rPr>
          <w:rFonts w:ascii="Times New Roman" w:eastAsia="SimSun" w:hAnsi="Times New Roman"/>
          <w:sz w:val="20"/>
          <w:szCs w:val="20"/>
        </w:rPr>
        <w:t xml:space="preserve">he purpose of </w:t>
      </w:r>
      <w:r>
        <w:rPr>
          <w:rFonts w:ascii="Times New Roman" w:eastAsia="SimSun" w:hAnsi="Times New Roman"/>
          <w:sz w:val="20"/>
          <w:szCs w:val="20"/>
        </w:rPr>
        <w:t>introducing a timer for unlicensed operation</w:t>
      </w:r>
      <w:r w:rsidRPr="007D4064">
        <w:rPr>
          <w:rFonts w:ascii="Times New Roman" w:eastAsia="SimSun" w:hAnsi="Times New Roman"/>
          <w:sz w:val="20"/>
          <w:szCs w:val="20"/>
        </w:rPr>
        <w:t xml:space="preserve"> is to prevent </w:t>
      </w:r>
      <w:r>
        <w:rPr>
          <w:rFonts w:ascii="Times New Roman" w:eastAsia="SimSun" w:hAnsi="Times New Roman"/>
          <w:sz w:val="20"/>
          <w:szCs w:val="20"/>
        </w:rPr>
        <w:t>that a</w:t>
      </w:r>
      <w:r w:rsidRPr="007D4064">
        <w:rPr>
          <w:rFonts w:ascii="Times New Roman" w:eastAsia="SimSun" w:hAnsi="Times New Roman"/>
          <w:sz w:val="20"/>
          <w:szCs w:val="20"/>
        </w:rPr>
        <w:t xml:space="preserve"> UE </w:t>
      </w:r>
      <w:r>
        <w:rPr>
          <w:rFonts w:ascii="Times New Roman" w:eastAsia="SimSun" w:hAnsi="Times New Roman"/>
          <w:sz w:val="20"/>
          <w:szCs w:val="20"/>
        </w:rPr>
        <w:t>would</w:t>
      </w:r>
      <w:r w:rsidRPr="007D4064">
        <w:rPr>
          <w:rFonts w:ascii="Times New Roman" w:eastAsia="SimSun" w:hAnsi="Times New Roman"/>
          <w:sz w:val="20"/>
          <w:szCs w:val="20"/>
        </w:rPr>
        <w:t xml:space="preserve"> perform </w:t>
      </w:r>
      <w:r>
        <w:rPr>
          <w:rFonts w:ascii="Times New Roman" w:eastAsia="SimSun" w:hAnsi="Times New Roman"/>
          <w:sz w:val="20"/>
          <w:szCs w:val="20"/>
        </w:rPr>
        <w:t>a</w:t>
      </w:r>
      <w:r w:rsidRPr="007D4064">
        <w:rPr>
          <w:rFonts w:ascii="Times New Roman" w:eastAsia="SimSun" w:hAnsi="Times New Roman"/>
          <w:sz w:val="20"/>
          <w:szCs w:val="20"/>
        </w:rPr>
        <w:t xml:space="preserve"> retransmission </w:t>
      </w:r>
      <w:r>
        <w:rPr>
          <w:rFonts w:ascii="Times New Roman" w:eastAsia="SimSun" w:hAnsi="Times New Roman"/>
          <w:sz w:val="20"/>
          <w:szCs w:val="20"/>
        </w:rPr>
        <w:t xml:space="preserve">using a specific </w:t>
      </w:r>
      <w:r w:rsidRPr="007D4064">
        <w:rPr>
          <w:rFonts w:ascii="Times New Roman" w:eastAsia="SimSun" w:hAnsi="Times New Roman"/>
          <w:sz w:val="20"/>
          <w:szCs w:val="20"/>
        </w:rPr>
        <w:t xml:space="preserve">HARQ process </w:t>
      </w:r>
      <w:r>
        <w:rPr>
          <w:rFonts w:ascii="Times New Roman" w:eastAsia="SimSun" w:hAnsi="Times New Roman"/>
          <w:sz w:val="20"/>
          <w:szCs w:val="20"/>
        </w:rPr>
        <w:t xml:space="preserve">ID </w:t>
      </w:r>
      <w:r w:rsidRPr="007D4064">
        <w:rPr>
          <w:rFonts w:ascii="Times New Roman" w:eastAsia="SimSun" w:hAnsi="Times New Roman"/>
          <w:sz w:val="20"/>
          <w:szCs w:val="20"/>
        </w:rPr>
        <w:t xml:space="preserve">too </w:t>
      </w:r>
      <w:r>
        <w:rPr>
          <w:rFonts w:ascii="Times New Roman" w:eastAsia="SimSun" w:hAnsi="Times New Roman"/>
          <w:sz w:val="20"/>
          <w:szCs w:val="20"/>
        </w:rPr>
        <w:t xml:space="preserve">early, when this process is in reality used. For this purpose, the timing </w:t>
      </w:r>
      <w:r w:rsidRPr="007D4064">
        <w:rPr>
          <w:rFonts w:ascii="Times New Roman" w:eastAsia="SimSun" w:hAnsi="Times New Roman"/>
          <w:sz w:val="20"/>
          <w:szCs w:val="20"/>
        </w:rPr>
        <w:t>value</w:t>
      </w:r>
      <w:r>
        <w:rPr>
          <w:rFonts w:ascii="Times New Roman" w:eastAsia="SimSun" w:hAnsi="Times New Roman"/>
          <w:sz w:val="20"/>
          <w:szCs w:val="20"/>
        </w:rPr>
        <w:t>s configured for this case might be different that those used by the</w:t>
      </w:r>
      <w:r w:rsidRPr="007D4064">
        <w:rPr>
          <w:rFonts w:ascii="Times New Roman" w:eastAsia="SimSun" w:hAnsi="Times New Roman"/>
          <w:sz w:val="20"/>
          <w:szCs w:val="20"/>
        </w:rPr>
        <w:t xml:space="preserve"> </w:t>
      </w:r>
      <w:r w:rsidRPr="007D4064">
        <w:rPr>
          <w:rFonts w:ascii="Times New Roman" w:hAnsi="Times New Roman"/>
          <w:bCs/>
          <w:i/>
          <w:iCs/>
          <w:sz w:val="20"/>
          <w:szCs w:val="20"/>
          <w:lang w:val="en-GB"/>
        </w:rPr>
        <w:t>configuredGrantTimer</w:t>
      </w:r>
      <w:r>
        <w:rPr>
          <w:rFonts w:ascii="Times New Roman" w:eastAsia="SimSun" w:hAnsi="Times New Roman"/>
          <w:sz w:val="20"/>
          <w:szCs w:val="20"/>
        </w:rPr>
        <w:t xml:space="preserve"> timer</w:t>
      </w:r>
      <w:r w:rsidRPr="007D4064">
        <w:rPr>
          <w:rFonts w:ascii="Times New Roman" w:eastAsia="SimSun" w:hAnsi="Times New Roman"/>
          <w:sz w:val="20"/>
          <w:szCs w:val="20"/>
        </w:rPr>
        <w:t xml:space="preserve">.  </w:t>
      </w:r>
    </w:p>
    <w:p w14:paraId="6EE87F53" w14:textId="17F691A1" w:rsidR="007D4064" w:rsidRPr="007D4064" w:rsidRDefault="007D4064" w:rsidP="00620740">
      <w:pPr>
        <w:jc w:val="both"/>
        <w:rPr>
          <w:bCs/>
          <w:iCs/>
        </w:rPr>
      </w:pPr>
      <w:r>
        <w:rPr>
          <w:bCs/>
          <w:iCs/>
        </w:rPr>
        <w:t xml:space="preserve">Based on the above motivations, it is more appropriate to introduce a new timer for unlicensed operation, rather than overloading the meaning of the </w:t>
      </w:r>
      <w:r w:rsidR="006F444E">
        <w:rPr>
          <w:lang w:val="en-US"/>
        </w:rPr>
        <w:t xml:space="preserve">Rel-15 NR </w:t>
      </w:r>
      <w:r w:rsidRPr="007D4064">
        <w:rPr>
          <w:bCs/>
          <w:i/>
          <w:iCs/>
        </w:rPr>
        <w:t>configuredGrantTimer</w:t>
      </w:r>
      <w:r>
        <w:t xml:space="preserve"> timer, which would </w:t>
      </w:r>
      <w:r w:rsidR="00620740">
        <w:t>have a different logical functionality and would imply a different UE behaviour based on whether the system operates on a licensed or unlicensed spectrum.</w:t>
      </w:r>
    </w:p>
    <w:p w14:paraId="5D48373B" w14:textId="41D4803B" w:rsidR="00620740" w:rsidRDefault="00620740" w:rsidP="004A1427">
      <w:pPr>
        <w:jc w:val="both"/>
        <w:rPr>
          <w:b/>
          <w:lang w:val="en-US"/>
        </w:rPr>
      </w:pPr>
      <w:r w:rsidRPr="00620740">
        <w:rPr>
          <w:b/>
          <w:lang w:val="en-US"/>
        </w:rPr>
        <w:t xml:space="preserve">Proposal </w:t>
      </w:r>
      <w:r w:rsidR="00D048A5">
        <w:rPr>
          <w:b/>
          <w:lang w:val="en-US"/>
        </w:rPr>
        <w:t>8</w:t>
      </w:r>
      <w:r w:rsidRPr="00620740">
        <w:rPr>
          <w:b/>
          <w:lang w:val="en-US"/>
        </w:rPr>
        <w:t>: For an initial transmission on configured grant resource, its retransmission is performed on configured grant resource</w:t>
      </w:r>
      <w:r w:rsidR="00716B64">
        <w:rPr>
          <w:b/>
          <w:lang w:val="en-US"/>
        </w:rPr>
        <w:t>s</w:t>
      </w:r>
      <w:r w:rsidRPr="00620740">
        <w:rPr>
          <w:b/>
          <w:lang w:val="en-US"/>
        </w:rPr>
        <w:t xml:space="preserve"> upon expiration of a new configured grant timer.</w:t>
      </w:r>
    </w:p>
    <w:p w14:paraId="48C159DB" w14:textId="5131BD3A" w:rsidR="00FD72E7" w:rsidRDefault="00FD72E7" w:rsidP="00FD72E7">
      <w:pPr>
        <w:jc w:val="both"/>
        <w:rPr>
          <w:lang w:val="en-US"/>
        </w:rPr>
      </w:pPr>
      <w:r>
        <w:rPr>
          <w:lang w:val="en-US"/>
        </w:rPr>
        <w:t xml:space="preserve">In Rel. 15 a similar procedure as the LTE SPS is used to discern a new transmission from a retransmission. In particular, the two are distinguished by the use of a different RNTI. In legacy CG, C-RNTI is an indication of a new transmission regardless of the NDI value, and CS-RNTI is an indication of a retransmission when NDI is set to ‘1’, and activation/deactivation with NDI set to ‘0’. In LTE SPS, C-RNTI is an indication of a new transmission regardless of the NDI value, and SPS-C-RNTI is an indication of a retransmission when NDI is set to ‘1’, and activation/deactivation with NDI set to ‘0’. In feLAA, the SPS mechanism was not adopted, and in order to distinguish the unlicensed DCIs between those used for scheduled and autonomous transmission a new RNTI was introduced: AUL-C-RNTI. In this matter, independently if a scheduled transmission is a new transmission or a </w:t>
      </w:r>
      <w:r w:rsidR="00227520">
        <w:rPr>
          <w:lang w:val="en-US"/>
        </w:rPr>
        <w:t>re-</w:t>
      </w:r>
      <w:r>
        <w:rPr>
          <w:lang w:val="en-US"/>
        </w:rPr>
        <w:t>transmission</w:t>
      </w:r>
      <w:r w:rsidR="00EC43C0">
        <w:rPr>
          <w:lang w:val="en-US"/>
        </w:rPr>
        <w:t>,</w:t>
      </w:r>
      <w:r>
        <w:rPr>
          <w:lang w:val="en-US"/>
        </w:rPr>
        <w:t xml:space="preserve"> C-RNTI is used, and the distinction between the two types of transmission is inferred from the NDI toggling (i.e. </w:t>
      </w:r>
      <w:r w:rsidR="00050149">
        <w:rPr>
          <w:lang w:val="en-US"/>
        </w:rPr>
        <w:t xml:space="preserve">for a </w:t>
      </w:r>
      <w:r>
        <w:rPr>
          <w:lang w:val="en-US"/>
        </w:rPr>
        <w:t>new transmissio</w:t>
      </w:r>
      <w:r w:rsidR="00050149">
        <w:rPr>
          <w:lang w:val="en-US"/>
        </w:rPr>
        <w:t>n, the NDI is toggled, while for a retransmission the NDI is not toggled</w:t>
      </w:r>
      <w:r>
        <w:rPr>
          <w:lang w:val="en-US"/>
        </w:rPr>
        <w:t>)</w:t>
      </w:r>
      <w:r w:rsidR="00050149">
        <w:rPr>
          <w:lang w:val="en-US"/>
        </w:rPr>
        <w:t xml:space="preserve">. </w:t>
      </w:r>
    </w:p>
    <w:p w14:paraId="25CC3467" w14:textId="1B0839EE" w:rsidR="00227520" w:rsidRDefault="00227520" w:rsidP="00FD72E7">
      <w:pPr>
        <w:jc w:val="both"/>
        <w:rPr>
          <w:lang w:val="en-US"/>
        </w:rPr>
      </w:pPr>
      <w:r>
        <w:object w:dxaOrig="13455" w:dyaOrig="1905" w14:anchorId="26030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8.25pt" o:ole="">
            <v:imagedata r:id="rId16" o:title=""/>
          </v:shape>
          <o:OLEObject Type="Embed" ProgID="PBrush" ShapeID="_x0000_i1025" DrawAspect="Content" ObjectID="_1627483785" r:id="rId17"/>
        </w:object>
      </w:r>
    </w:p>
    <w:p w14:paraId="25A30EAB" w14:textId="188A2A62" w:rsidR="00227520" w:rsidRPr="004A1427" w:rsidRDefault="00227520" w:rsidP="004A1427">
      <w:pPr>
        <w:jc w:val="center"/>
        <w:rPr>
          <w:b/>
          <w:bCs/>
        </w:rPr>
      </w:pPr>
      <w:r w:rsidRPr="004A1427">
        <w:rPr>
          <w:b/>
          <w:bCs/>
        </w:rPr>
        <w:t xml:space="preserve">Figure </w:t>
      </w:r>
      <w:r w:rsidRPr="00227520">
        <w:rPr>
          <w:b/>
          <w:bCs/>
        </w:rPr>
        <w:t>5</w:t>
      </w:r>
      <w:r>
        <w:rPr>
          <w:b/>
          <w:bCs/>
        </w:rPr>
        <w:t>:</w:t>
      </w:r>
      <w:r w:rsidRPr="004A1427">
        <w:rPr>
          <w:b/>
          <w:bCs/>
        </w:rPr>
        <w:t xml:space="preserve"> Summary of the RNTI handling for legacy NR CG, LTE SPS and LTE AUL.</w:t>
      </w:r>
    </w:p>
    <w:p w14:paraId="2FCF7F14" w14:textId="713129D1" w:rsidR="00DB3AEE" w:rsidRDefault="00227520" w:rsidP="004A1427">
      <w:pPr>
        <w:jc w:val="both"/>
        <w:rPr>
          <w:lang w:eastAsia="x-none"/>
        </w:rPr>
      </w:pPr>
      <w:r>
        <w:rPr>
          <w:lang w:val="en-US"/>
        </w:rPr>
        <w:t>When considering which approach to use for Rel.16 CG in NR-U, the following issue should be taken into account</w:t>
      </w:r>
      <w:r w:rsidR="00EC43C0">
        <w:rPr>
          <w:lang w:val="en-US"/>
        </w:rPr>
        <w:t xml:space="preserve">: According to current agreements, the RNTI </w:t>
      </w:r>
      <w:r w:rsidR="00DB3AEE">
        <w:rPr>
          <w:lang w:val="en-US"/>
        </w:rPr>
        <w:t xml:space="preserve">and HARQ ID that can be </w:t>
      </w:r>
      <w:r w:rsidR="00EC43C0">
        <w:rPr>
          <w:lang w:val="en-US"/>
        </w:rPr>
        <w:t xml:space="preserve">used for CG transmission </w:t>
      </w:r>
      <w:r w:rsidR="00DB3AEE">
        <w:rPr>
          <w:lang w:val="en-US"/>
        </w:rPr>
        <w:t xml:space="preserve">need to be </w:t>
      </w:r>
      <w:r w:rsidR="00EC43C0">
        <w:rPr>
          <w:lang w:val="en-US"/>
        </w:rPr>
        <w:t xml:space="preserve">chosen </w:t>
      </w:r>
      <w:r w:rsidR="00DB3AEE">
        <w:rPr>
          <w:lang w:val="en-US"/>
        </w:rPr>
        <w:t xml:space="preserve">from a limited pool of values, which can be also used for GB transmissions. </w:t>
      </w:r>
      <w:r w:rsidR="00837D5E">
        <w:rPr>
          <w:lang w:val="en-US"/>
        </w:rPr>
        <w:t>A</w:t>
      </w:r>
      <w:r w:rsidR="00DB3AEE">
        <w:rPr>
          <w:lang w:val="en-US"/>
        </w:rPr>
        <w:t>ssume</w:t>
      </w:r>
      <w:r w:rsidR="00B932BA" w:rsidRPr="006C6A37">
        <w:rPr>
          <w:lang w:eastAsia="x-none"/>
        </w:rPr>
        <w:t xml:space="preserve"> a UE transmits a CG TB with HARQ process </w:t>
      </w:r>
      <w:r w:rsidR="00EC43C0">
        <w:rPr>
          <w:lang w:eastAsia="x-none"/>
        </w:rPr>
        <w:t>ID</w:t>
      </w:r>
      <w:r w:rsidR="00B932BA" w:rsidRPr="006C6A37">
        <w:rPr>
          <w:lang w:eastAsia="x-none"/>
        </w:rPr>
        <w:t xml:space="preserve"> </w:t>
      </w:r>
      <w:r w:rsidR="00EC43C0">
        <w:rPr>
          <w:lang w:eastAsia="x-none"/>
        </w:rPr>
        <w:t>‘X’. H</w:t>
      </w:r>
      <w:r w:rsidR="00B932BA" w:rsidRPr="006C6A37">
        <w:rPr>
          <w:lang w:eastAsia="x-none"/>
        </w:rPr>
        <w:t xml:space="preserve">owever, </w:t>
      </w:r>
      <w:r w:rsidR="00781443">
        <w:rPr>
          <w:lang w:eastAsia="x-none"/>
        </w:rPr>
        <w:t xml:space="preserve">if </w:t>
      </w:r>
      <w:r w:rsidR="00EC43C0">
        <w:rPr>
          <w:lang w:eastAsia="x-none"/>
        </w:rPr>
        <w:t xml:space="preserve">the </w:t>
      </w:r>
      <w:r w:rsidR="00B932BA" w:rsidRPr="006C6A37">
        <w:rPr>
          <w:lang w:eastAsia="x-none"/>
        </w:rPr>
        <w:t xml:space="preserve">gNB </w:t>
      </w:r>
      <w:r w:rsidR="00DB3AEE">
        <w:rPr>
          <w:lang w:eastAsia="x-none"/>
        </w:rPr>
        <w:t xml:space="preserve">is not able to </w:t>
      </w:r>
      <w:r w:rsidR="00B932BA" w:rsidRPr="006C6A37">
        <w:rPr>
          <w:lang w:eastAsia="x-none"/>
        </w:rPr>
        <w:t xml:space="preserve">detect </w:t>
      </w:r>
      <w:r w:rsidR="00DB3AEE">
        <w:rPr>
          <w:lang w:eastAsia="x-none"/>
        </w:rPr>
        <w:t>this</w:t>
      </w:r>
      <w:r w:rsidR="00EC43C0">
        <w:rPr>
          <w:lang w:eastAsia="x-none"/>
        </w:rPr>
        <w:t xml:space="preserve"> transmission</w:t>
      </w:r>
      <w:r w:rsidR="00781443">
        <w:rPr>
          <w:lang w:eastAsia="x-none"/>
        </w:rPr>
        <w:t xml:space="preserve"> due to unexpected interference</w:t>
      </w:r>
      <w:r w:rsidR="00EC43C0">
        <w:rPr>
          <w:lang w:eastAsia="x-none"/>
        </w:rPr>
        <w:t>, i.e. DTX</w:t>
      </w:r>
      <w:r w:rsidR="00DB3AEE">
        <w:rPr>
          <w:lang w:eastAsia="x-none"/>
        </w:rPr>
        <w:t xml:space="preserve">, </w:t>
      </w:r>
      <w:r w:rsidR="00781443">
        <w:rPr>
          <w:lang w:eastAsia="x-none"/>
        </w:rPr>
        <w:t>then</w:t>
      </w:r>
      <w:r w:rsidR="00DB3AEE">
        <w:rPr>
          <w:lang w:eastAsia="x-none"/>
        </w:rPr>
        <w:t xml:space="preserve"> it is unaware that the UE has </w:t>
      </w:r>
      <w:r w:rsidR="004025E8">
        <w:rPr>
          <w:lang w:eastAsia="x-none"/>
        </w:rPr>
        <w:t xml:space="preserve">already </w:t>
      </w:r>
      <w:r w:rsidR="00DB3AEE">
        <w:rPr>
          <w:lang w:eastAsia="x-none"/>
        </w:rPr>
        <w:t>used HARQ process ID ‘X’. If now, the gN</w:t>
      </w:r>
      <w:r w:rsidR="004025E8">
        <w:rPr>
          <w:lang w:eastAsia="x-none"/>
        </w:rPr>
        <w:t>B</w:t>
      </w:r>
      <w:r w:rsidR="00DB3AEE">
        <w:rPr>
          <w:lang w:eastAsia="x-none"/>
        </w:rPr>
        <w:t xml:space="preserve"> schedules a dynamic PUSCH with C-RNTI using the same HARQ</w:t>
      </w:r>
      <w:r w:rsidR="004025E8">
        <w:rPr>
          <w:lang w:eastAsia="x-none"/>
        </w:rPr>
        <w:t xml:space="preserve"> process ID</w:t>
      </w:r>
      <w:r w:rsidR="00C12F7F">
        <w:rPr>
          <w:lang w:eastAsia="x-none"/>
        </w:rPr>
        <w:t xml:space="preserve"> as that used for the CG transmission</w:t>
      </w:r>
      <w:r w:rsidR="004025E8">
        <w:rPr>
          <w:lang w:eastAsia="x-none"/>
        </w:rPr>
        <w:t xml:space="preserve">, the UE would interpret the CG transmission as successfully transmitted, and it </w:t>
      </w:r>
      <w:r w:rsidR="00C12F7F">
        <w:rPr>
          <w:lang w:eastAsia="x-none"/>
        </w:rPr>
        <w:t>will fl</w:t>
      </w:r>
      <w:r w:rsidR="00837D5E">
        <w:rPr>
          <w:lang w:eastAsia="x-none"/>
        </w:rPr>
        <w:t>u</w:t>
      </w:r>
      <w:r w:rsidR="00C12F7F">
        <w:rPr>
          <w:lang w:eastAsia="x-none"/>
        </w:rPr>
        <w:t>sh-out the buffer related to that HARQ-ID replacing its content with a new TB, when instead the gNB has never successfully received it</w:t>
      </w:r>
      <w:r w:rsidR="00AC38D3">
        <w:rPr>
          <w:lang w:eastAsia="x-none"/>
        </w:rPr>
        <w:t xml:space="preserve">. This issue will be eventually detected though higher layer retransmission and that CG transmission may be recovered, but after a long delay. </w:t>
      </w:r>
    </w:p>
    <w:p w14:paraId="451B7230" w14:textId="7F1788CF" w:rsidR="00D048A5" w:rsidRDefault="00227520" w:rsidP="004A1427">
      <w:pPr>
        <w:jc w:val="both"/>
        <w:rPr>
          <w:b/>
          <w:lang w:val="en-US"/>
        </w:rPr>
      </w:pPr>
      <w:r>
        <w:rPr>
          <w:b/>
          <w:lang w:val="en-US"/>
        </w:rPr>
        <w:t>O</w:t>
      </w:r>
      <w:r w:rsidR="00AC2D1E" w:rsidRPr="00AC2D1E">
        <w:rPr>
          <w:b/>
          <w:lang w:val="en-US"/>
        </w:rPr>
        <w:t xml:space="preserve">bservation 3: If similar approach as legacy NR CG or LTE SPS is used </w:t>
      </w:r>
      <w:r w:rsidR="00EC43C0">
        <w:rPr>
          <w:b/>
          <w:lang w:val="en-US"/>
        </w:rPr>
        <w:t>for CG in NR-U</w:t>
      </w:r>
      <w:r w:rsidR="00AC2D1E" w:rsidRPr="00AC2D1E">
        <w:rPr>
          <w:b/>
          <w:lang w:val="en-US"/>
        </w:rPr>
        <w:t>, the UE is unable to discern whet</w:t>
      </w:r>
      <w:r w:rsidR="00EC43C0">
        <w:rPr>
          <w:b/>
          <w:lang w:val="en-US"/>
        </w:rPr>
        <w:t>h</w:t>
      </w:r>
      <w:r w:rsidR="00AC2D1E" w:rsidRPr="00AC2D1E">
        <w:rPr>
          <w:b/>
          <w:lang w:val="en-US"/>
        </w:rPr>
        <w:t xml:space="preserve">er an initial transmission or retransmission performed using a given HARQ process </w:t>
      </w:r>
      <w:r w:rsidR="00EC43C0">
        <w:rPr>
          <w:b/>
          <w:lang w:val="en-US"/>
        </w:rPr>
        <w:t>ID</w:t>
      </w:r>
      <w:r w:rsidR="00AC2D1E" w:rsidRPr="00AC2D1E">
        <w:rPr>
          <w:b/>
          <w:lang w:val="en-US"/>
        </w:rPr>
        <w:t xml:space="preserve"> has been successfully received</w:t>
      </w:r>
      <w:r w:rsidR="00EC43C0">
        <w:rPr>
          <w:b/>
          <w:lang w:val="en-US"/>
        </w:rPr>
        <w:t xml:space="preserve"> or not</w:t>
      </w:r>
      <w:r w:rsidR="00AC2D1E" w:rsidRPr="00AC2D1E">
        <w:rPr>
          <w:b/>
          <w:lang w:val="en-US"/>
        </w:rPr>
        <w:t xml:space="preserve"> by the gNB, for the case when the gNB initiates a GB transmission with the same HARQ process </w:t>
      </w:r>
      <w:r w:rsidR="00EC43C0">
        <w:rPr>
          <w:b/>
          <w:lang w:val="en-US"/>
        </w:rPr>
        <w:t>ID</w:t>
      </w:r>
      <w:r w:rsidR="00AC2D1E" w:rsidRPr="00AC2D1E">
        <w:rPr>
          <w:b/>
          <w:lang w:val="en-US"/>
        </w:rPr>
        <w:t xml:space="preserve">.  </w:t>
      </w:r>
    </w:p>
    <w:p w14:paraId="48F87CB2" w14:textId="77777777" w:rsidR="00D048A5" w:rsidRDefault="00D048A5" w:rsidP="00620740">
      <w:pPr>
        <w:rPr>
          <w:b/>
          <w:lang w:val="en-US"/>
        </w:rPr>
      </w:pPr>
    </w:p>
    <w:p w14:paraId="1268756E" w14:textId="62F1C2FD" w:rsidR="00296417" w:rsidRDefault="00296417" w:rsidP="00296417">
      <w:pPr>
        <w:pStyle w:val="Heading2"/>
        <w:rPr>
          <w:b/>
          <w:sz w:val="24"/>
          <w:szCs w:val="24"/>
        </w:rPr>
      </w:pPr>
      <w:r>
        <w:rPr>
          <w:b/>
          <w:sz w:val="24"/>
          <w:szCs w:val="24"/>
        </w:rPr>
        <w:t>2.5</w:t>
      </w:r>
      <w:r w:rsidRPr="00D609FD">
        <w:rPr>
          <w:b/>
          <w:sz w:val="24"/>
          <w:szCs w:val="24"/>
        </w:rPr>
        <w:t xml:space="preserve"> </w:t>
      </w:r>
      <w:r w:rsidR="001C03ED">
        <w:rPr>
          <w:b/>
          <w:sz w:val="24"/>
          <w:szCs w:val="24"/>
        </w:rPr>
        <w:t>Activation/deactivation and DFI DCI: Format and Content</w:t>
      </w:r>
      <w:r>
        <w:rPr>
          <w:b/>
          <w:sz w:val="24"/>
          <w:szCs w:val="24"/>
        </w:rPr>
        <w:t xml:space="preserve"> </w:t>
      </w:r>
    </w:p>
    <w:p w14:paraId="0339E6A1" w14:textId="67A8C713" w:rsidR="00FB2503" w:rsidRDefault="00FB2503" w:rsidP="00FB2503">
      <w:pPr>
        <w:jc w:val="both"/>
      </w:pPr>
      <w:r>
        <w:t xml:space="preserve">In FeLAA AUL, DFI is introduced to indicate HARQ-ACK for the PUSCH. One HARQ-ACK bit is transmitted for each TB in the DFI. In summary 16 or 32 bits are transmitted in DFI for all HARQ processes for UL TM1 or TM2. </w:t>
      </w:r>
      <w:r w:rsidR="002A1D32">
        <w:t>And</w:t>
      </w:r>
      <w:r w:rsidR="002E7801">
        <w:t xml:space="preserve"> for a HARQ process not configured for </w:t>
      </w:r>
      <w:r w:rsidR="00CF259C">
        <w:t>AUL</w:t>
      </w:r>
      <w:r w:rsidR="002E7801">
        <w:t xml:space="preserve"> transmis</w:t>
      </w:r>
      <w:r w:rsidR="00CF259C">
        <w:t xml:space="preserve">sion, the HARQ-ACK bit is still needs to be </w:t>
      </w:r>
      <w:r w:rsidR="002E7801">
        <w:t>transmitted for CWS adjustment</w:t>
      </w:r>
      <w:r w:rsidR="00CF259C">
        <w:t xml:space="preserve"> purpose</w:t>
      </w:r>
      <w:r w:rsidR="002E7801">
        <w:t>. We believe the same principle</w:t>
      </w:r>
      <w:r w:rsidR="003C36B1">
        <w:t xml:space="preserve"> on </w:t>
      </w:r>
      <w:r w:rsidR="007E334F">
        <w:t>DFI that was used in the FeLAA design</w:t>
      </w:r>
      <w:r w:rsidR="002E7801">
        <w:t xml:space="preserve"> </w:t>
      </w:r>
      <w:r w:rsidR="00CF259C">
        <w:t>can</w:t>
      </w:r>
      <w:r w:rsidR="002E7801">
        <w:t xml:space="preserve"> be </w:t>
      </w:r>
      <w:r w:rsidR="00CF259C">
        <w:t>applicable for</w:t>
      </w:r>
      <w:r w:rsidR="002E7801">
        <w:t xml:space="preserve"> NR-U</w:t>
      </w:r>
      <w:r w:rsidR="00A35EC9">
        <w:t>.</w:t>
      </w:r>
      <w:r w:rsidR="00B932BA">
        <w:t xml:space="preserve"> </w:t>
      </w:r>
      <w:r w:rsidR="006B5310">
        <w:t xml:space="preserve">However, </w:t>
      </w:r>
      <w:r>
        <w:t xml:space="preserve">a direct extension of the scheme may result in quite large overhead </w:t>
      </w:r>
      <w:r w:rsidR="00B932BA">
        <w:t xml:space="preserve">if </w:t>
      </w:r>
      <w:r w:rsidRPr="002F705E">
        <w:t>NR-U configured grant based PUSCH support</w:t>
      </w:r>
      <w:r w:rsidR="00B932BA">
        <w:t>s</w:t>
      </w:r>
      <w:r w:rsidRPr="002F705E">
        <w:t xml:space="preserve"> CBG based transmission</w:t>
      </w:r>
      <w:r w:rsidR="00B932BA">
        <w:t>s</w:t>
      </w:r>
      <w:r w:rsidRPr="002F705E">
        <w:t xml:space="preserve">. </w:t>
      </w:r>
      <w:r>
        <w:t>Assuming 16 HARQ processes for CG, and each TB has 8 CBGs configured, 128 bits should be carried in DFI</w:t>
      </w:r>
      <w:r w:rsidR="00CF259C">
        <w:t>, which is too large compared to regular DCI size</w:t>
      </w:r>
      <w:r>
        <w:t xml:space="preserve">. </w:t>
      </w:r>
      <w:r w:rsidR="00B932BA">
        <w:t>If CBG base</w:t>
      </w:r>
      <w:r w:rsidR="00731C19">
        <w:t>d</w:t>
      </w:r>
      <w:r w:rsidR="00B932BA">
        <w:t xml:space="preserve"> transmissions are supported for CG, </w:t>
      </w:r>
      <w:r w:rsidR="002A1D32">
        <w:t>overhead reduction scheme</w:t>
      </w:r>
      <w:r w:rsidR="000F7348">
        <w:t>s</w:t>
      </w:r>
      <w:r w:rsidR="002A1D32">
        <w:t xml:space="preserve"> </w:t>
      </w:r>
      <w:r w:rsidR="00B932BA">
        <w:t xml:space="preserve">are </w:t>
      </w:r>
      <w:r w:rsidR="002A1D32">
        <w:t>necessary</w:t>
      </w:r>
      <w:r w:rsidR="00CF259C">
        <w:t xml:space="preserve"> in order to match the DFI size with existing DCI size</w:t>
      </w:r>
      <w:r w:rsidR="00C619C6">
        <w:t xml:space="preserve">. </w:t>
      </w:r>
      <w:r w:rsidR="003275ED">
        <w:t xml:space="preserve"> </w:t>
      </w:r>
      <w:r w:rsidR="00CF259C">
        <w:t>One</w:t>
      </w:r>
      <w:r w:rsidR="002A1D32">
        <w:t xml:space="preserve"> simple way is that</w:t>
      </w:r>
      <w:r w:rsidR="00745EE8">
        <w:t xml:space="preserve"> </w:t>
      </w:r>
      <w:r w:rsidR="002A1D32">
        <w:t xml:space="preserve">only the </w:t>
      </w:r>
      <w:r w:rsidR="00745EE8">
        <w:t>HARQ-ACK</w:t>
      </w:r>
      <w:r w:rsidR="002A1D32">
        <w:t>s</w:t>
      </w:r>
      <w:r w:rsidR="00745EE8">
        <w:t xml:space="preserve"> for a subset of HARQ processes </w:t>
      </w:r>
      <w:r w:rsidR="002A1D32">
        <w:t>are</w:t>
      </w:r>
      <w:r w:rsidR="00745EE8">
        <w:t xml:space="preserve"> transmitted in a </w:t>
      </w:r>
      <w:r w:rsidR="00CF259C">
        <w:t xml:space="preserve">single </w:t>
      </w:r>
      <w:r w:rsidR="00745EE8">
        <w:t>DFI</w:t>
      </w:r>
      <w:r w:rsidR="00BB45B8">
        <w:t xml:space="preserve">, </w:t>
      </w:r>
      <w:r w:rsidR="00CF259C">
        <w:t>and the remaining HARQ-ACKs can be transmitted in different DFIs</w:t>
      </w:r>
      <w:r w:rsidR="00745EE8">
        <w:t>.</w:t>
      </w:r>
    </w:p>
    <w:p w14:paraId="3BE9DA0A" w14:textId="50EA2411" w:rsidR="00A35EC9" w:rsidRDefault="002D351A" w:rsidP="002D351A">
      <w:pPr>
        <w:rPr>
          <w:b/>
          <w:lang w:val="en-US"/>
        </w:rPr>
      </w:pPr>
      <w:r w:rsidRPr="00B932BA">
        <w:rPr>
          <w:b/>
          <w:lang w:val="en-US"/>
        </w:rPr>
        <w:lastRenderedPageBreak/>
        <w:t xml:space="preserve">Proposal </w:t>
      </w:r>
      <w:r w:rsidR="00B932BA">
        <w:rPr>
          <w:b/>
          <w:lang w:val="en-US"/>
        </w:rPr>
        <w:t>9</w:t>
      </w:r>
      <w:r w:rsidRPr="00B932BA">
        <w:rPr>
          <w:b/>
          <w:lang w:val="en-US"/>
        </w:rPr>
        <w:t xml:space="preserve">: </w:t>
      </w:r>
      <w:r w:rsidR="00B932BA">
        <w:rPr>
          <w:b/>
          <w:lang w:val="en-US"/>
        </w:rPr>
        <w:t xml:space="preserve">The </w:t>
      </w:r>
      <w:r w:rsidR="00CF259C" w:rsidRPr="00B932BA">
        <w:rPr>
          <w:b/>
          <w:lang w:val="en-US"/>
        </w:rPr>
        <w:t xml:space="preserve">DFI </w:t>
      </w:r>
      <w:r w:rsidR="00B932BA">
        <w:rPr>
          <w:b/>
          <w:lang w:val="en-US"/>
        </w:rPr>
        <w:t xml:space="preserve">payload </w:t>
      </w:r>
      <w:r w:rsidR="00CF259C" w:rsidRPr="00B932BA">
        <w:rPr>
          <w:b/>
          <w:lang w:val="en-US"/>
        </w:rPr>
        <w:t xml:space="preserve">size should be determined to be similar to </w:t>
      </w:r>
      <w:r w:rsidR="00B932BA">
        <w:rPr>
          <w:b/>
          <w:lang w:val="en-US"/>
        </w:rPr>
        <w:t xml:space="preserve">legacy </w:t>
      </w:r>
      <w:r w:rsidR="00CF259C" w:rsidRPr="00B932BA">
        <w:rPr>
          <w:b/>
          <w:lang w:val="en-US"/>
        </w:rPr>
        <w:t xml:space="preserve">DCI </w:t>
      </w:r>
      <w:r w:rsidR="00B932BA">
        <w:rPr>
          <w:b/>
          <w:lang w:val="en-US"/>
        </w:rPr>
        <w:t xml:space="preserve">payload </w:t>
      </w:r>
      <w:r w:rsidR="00CF259C" w:rsidRPr="00B932BA">
        <w:rPr>
          <w:b/>
          <w:lang w:val="en-US"/>
        </w:rPr>
        <w:t>size.</w:t>
      </w:r>
    </w:p>
    <w:p w14:paraId="62EA2B00" w14:textId="061E3616" w:rsidR="00BB45B8" w:rsidRPr="004A1427" w:rsidRDefault="00BB45B8" w:rsidP="004A1427">
      <w:pPr>
        <w:jc w:val="both"/>
        <w:rPr>
          <w:lang w:val="en-US"/>
        </w:rPr>
      </w:pPr>
      <w:r w:rsidRPr="004A1427">
        <w:rPr>
          <w:lang w:val="en-US"/>
        </w:rPr>
        <w:t xml:space="preserve">Given </w:t>
      </w:r>
      <w:r w:rsidR="000F7348">
        <w:rPr>
          <w:lang w:val="en-US"/>
        </w:rPr>
        <w:t xml:space="preserve">that </w:t>
      </w:r>
      <w:r w:rsidR="00237393">
        <w:rPr>
          <w:lang w:val="en-US"/>
        </w:rPr>
        <w:t xml:space="preserve">the legacy </w:t>
      </w:r>
      <w:r w:rsidR="000F7348">
        <w:rPr>
          <w:lang w:val="en-US"/>
        </w:rPr>
        <w:t>t</w:t>
      </w:r>
      <w:r w:rsidR="00F261B8">
        <w:rPr>
          <w:lang w:val="en-US"/>
        </w:rPr>
        <w:t xml:space="preserve">ype 2 </w:t>
      </w:r>
      <w:r w:rsidR="000F7348">
        <w:rPr>
          <w:lang w:val="en-US"/>
        </w:rPr>
        <w:t>CG resource allocation mechanism</w:t>
      </w:r>
      <w:r w:rsidR="00237393">
        <w:rPr>
          <w:lang w:val="en-US"/>
        </w:rPr>
        <w:t xml:space="preserve"> is based upon a combination of RRC configurations, and </w:t>
      </w:r>
      <w:r w:rsidR="000F7348">
        <w:rPr>
          <w:lang w:val="en-US"/>
        </w:rPr>
        <w:t xml:space="preserve">L1 </w:t>
      </w:r>
      <w:r w:rsidR="00237393">
        <w:rPr>
          <w:lang w:val="en-US"/>
        </w:rPr>
        <w:t>signaling used to activate and deactivate that specific configuration, the design of</w:t>
      </w:r>
      <w:r w:rsidR="00820DE2">
        <w:rPr>
          <w:lang w:val="en-US"/>
        </w:rPr>
        <w:t xml:space="preserve"> an activation/deactivation </w:t>
      </w:r>
      <w:r w:rsidR="00237393">
        <w:rPr>
          <w:lang w:val="en-US"/>
        </w:rPr>
        <w:t>DCI is needed. In order to reduce blind detection and complexity, the activation/deactivation and DFI DCI</w:t>
      </w:r>
      <w:r w:rsidR="00143F72">
        <w:rPr>
          <w:lang w:val="en-US"/>
        </w:rPr>
        <w:t>s</w:t>
      </w:r>
      <w:r w:rsidR="00237393">
        <w:rPr>
          <w:lang w:val="en-US"/>
        </w:rPr>
        <w:t xml:space="preserve"> </w:t>
      </w:r>
      <w:r w:rsidR="00820DE2">
        <w:rPr>
          <w:lang w:val="en-US"/>
        </w:rPr>
        <w:t>must have the same payload size.</w:t>
      </w:r>
    </w:p>
    <w:p w14:paraId="26BADFED" w14:textId="500D9779" w:rsidR="00AC2D1E" w:rsidRDefault="00AC2D1E" w:rsidP="00AC2D1E">
      <w:pPr>
        <w:rPr>
          <w:b/>
          <w:lang w:val="en-US"/>
        </w:rPr>
      </w:pPr>
      <w:r w:rsidRPr="00AC2D1E">
        <w:rPr>
          <w:b/>
          <w:lang w:val="en-US"/>
        </w:rPr>
        <w:t xml:space="preserve">Proposal </w:t>
      </w:r>
      <w:r w:rsidR="00820DE2">
        <w:rPr>
          <w:b/>
          <w:lang w:val="en-US"/>
        </w:rPr>
        <w:t>10</w:t>
      </w:r>
      <w:r w:rsidRPr="00AC2D1E">
        <w:rPr>
          <w:b/>
          <w:lang w:val="en-US"/>
        </w:rPr>
        <w:t>: To reduce blind detection and complexity, the activation/deactivation and DFI DCI have the same payload size.</w:t>
      </w:r>
    </w:p>
    <w:p w14:paraId="619C420A" w14:textId="57E543A7" w:rsidR="00AD3B02" w:rsidRDefault="00820DE2" w:rsidP="004A1427">
      <w:pPr>
        <w:spacing w:before="120" w:after="0"/>
        <w:jc w:val="both"/>
        <w:rPr>
          <w:kern w:val="2"/>
          <w:lang w:val="en-US" w:eastAsia="ko-KR"/>
        </w:rPr>
      </w:pPr>
      <w:r>
        <w:rPr>
          <w:lang w:val="en-US"/>
        </w:rPr>
        <w:t xml:space="preserve">In order to discern </w:t>
      </w:r>
      <w:r w:rsidR="00143F72">
        <w:rPr>
          <w:lang w:val="en-US"/>
        </w:rPr>
        <w:t>the newly defined DCIs used for CG in unlicensed operation among them and with the other DCIs used for DL operation</w:t>
      </w:r>
      <w:r w:rsidR="00143F72" w:rsidRPr="00AD3B02">
        <w:rPr>
          <w:lang w:val="en-US"/>
        </w:rPr>
        <w:t xml:space="preserve">, </w:t>
      </w:r>
      <w:r w:rsidR="00143F72">
        <w:rPr>
          <w:lang w:val="en-US"/>
        </w:rPr>
        <w:t xml:space="preserve">two bits are required: one bit is used to differentiate between UL and DL DCIs, and one bit is used to discern between the activation/deactivation and the DFI DCI. </w:t>
      </w:r>
      <w:r w:rsidR="00AD3B02">
        <w:rPr>
          <w:kern w:val="2"/>
          <w:lang w:val="en-US" w:eastAsia="ko-KR"/>
        </w:rPr>
        <w:t xml:space="preserve">The DCI for activation can include at least information regarding the specific time domain configuration that needs to be activated, but also power control and </w:t>
      </w:r>
      <w:r w:rsidR="00AD3B02" w:rsidRPr="001C67E0">
        <w:rPr>
          <w:kern w:val="2"/>
          <w:lang w:val="en-US" w:eastAsia="ko-KR"/>
        </w:rPr>
        <w:t xml:space="preserve">the link adaptation information such as </w:t>
      </w:r>
      <w:r w:rsidR="00AD3B02">
        <w:rPr>
          <w:kern w:val="2"/>
          <w:lang w:val="en-US" w:eastAsia="ko-KR"/>
        </w:rPr>
        <w:t xml:space="preserve">TPC command, and MCS. </w:t>
      </w:r>
    </w:p>
    <w:p w14:paraId="11613543" w14:textId="77777777" w:rsidR="00780C37" w:rsidRDefault="00780C37" w:rsidP="00AC2D1E">
      <w:pPr>
        <w:rPr>
          <w:b/>
          <w:lang w:val="en-US"/>
        </w:rPr>
      </w:pPr>
    </w:p>
    <w:p w14:paraId="64B6E4DD" w14:textId="3AD1F201" w:rsidR="00AC2D1E" w:rsidRDefault="00AC2D1E" w:rsidP="00AC2D1E">
      <w:pPr>
        <w:rPr>
          <w:b/>
          <w:lang w:val="en-US"/>
        </w:rPr>
      </w:pPr>
      <w:r w:rsidRPr="00AC2D1E">
        <w:rPr>
          <w:b/>
          <w:lang w:val="en-US"/>
        </w:rPr>
        <w:t xml:space="preserve">Proposal 11: </w:t>
      </w:r>
      <w:r w:rsidR="00143F72">
        <w:rPr>
          <w:b/>
          <w:lang w:val="en-US"/>
        </w:rPr>
        <w:t>Two of the bits of the activation/deactivation and DFI DCI are used for the following purpose</w:t>
      </w:r>
      <w:r w:rsidRPr="00AC2D1E">
        <w:rPr>
          <w:b/>
          <w:lang w:val="en-US"/>
        </w:rPr>
        <w:t xml:space="preserve">: 1 bits is used to </w:t>
      </w:r>
      <w:r w:rsidR="00143F72" w:rsidRPr="00AC2D1E">
        <w:rPr>
          <w:b/>
          <w:lang w:val="en-US"/>
        </w:rPr>
        <w:t>differentiate</w:t>
      </w:r>
      <w:r w:rsidRPr="00AC2D1E">
        <w:rPr>
          <w:b/>
          <w:lang w:val="en-US"/>
        </w:rPr>
        <w:t xml:space="preserve"> among UL/DL DCIs, and one bit is used to </w:t>
      </w:r>
      <w:r w:rsidR="00143F72" w:rsidRPr="00AC2D1E">
        <w:rPr>
          <w:b/>
          <w:lang w:val="en-US"/>
        </w:rPr>
        <w:t>differentiate</w:t>
      </w:r>
      <w:r w:rsidRPr="00AC2D1E">
        <w:rPr>
          <w:b/>
          <w:lang w:val="en-US"/>
        </w:rPr>
        <w:t xml:space="preserve"> between the activation/deactivation and DFI DCI.</w:t>
      </w:r>
    </w:p>
    <w:p w14:paraId="5776EC0B" w14:textId="4D60CB55" w:rsidR="00AC2D1E" w:rsidRPr="00AC2D1E" w:rsidRDefault="00AC2D1E" w:rsidP="00AC2D1E">
      <w:pPr>
        <w:rPr>
          <w:b/>
          <w:lang w:val="en-US"/>
        </w:rPr>
      </w:pPr>
      <w:r w:rsidRPr="00AC2D1E">
        <w:rPr>
          <w:b/>
          <w:lang w:val="en-US"/>
        </w:rPr>
        <w:t xml:space="preserve">Proposal 12: At least the following fields should be carried within the activation DCI: information regarding the </w:t>
      </w:r>
      <w:r w:rsidR="00780C37">
        <w:rPr>
          <w:b/>
          <w:lang w:val="en-US"/>
        </w:rPr>
        <w:t xml:space="preserve">specific </w:t>
      </w:r>
      <w:r w:rsidRPr="00AC2D1E">
        <w:rPr>
          <w:b/>
          <w:lang w:val="en-US"/>
        </w:rPr>
        <w:t>time domain configuration</w:t>
      </w:r>
      <w:r w:rsidR="00780C37">
        <w:rPr>
          <w:b/>
          <w:lang w:val="en-US"/>
        </w:rPr>
        <w:t xml:space="preserve"> used</w:t>
      </w:r>
      <w:r w:rsidRPr="00AC2D1E">
        <w:rPr>
          <w:b/>
          <w:lang w:val="en-US"/>
        </w:rPr>
        <w:t xml:space="preserve">, MCS, </w:t>
      </w:r>
      <w:r w:rsidR="00780C37">
        <w:rPr>
          <w:b/>
          <w:lang w:val="en-US"/>
        </w:rPr>
        <w:t xml:space="preserve">and </w:t>
      </w:r>
      <w:r w:rsidRPr="00AC2D1E">
        <w:rPr>
          <w:b/>
          <w:lang w:val="en-US"/>
        </w:rPr>
        <w:t xml:space="preserve">TPC command. </w:t>
      </w:r>
    </w:p>
    <w:p w14:paraId="59FD7C31" w14:textId="77777777" w:rsidR="00E97DE4" w:rsidRPr="00DA1A86" w:rsidRDefault="00E97DE4" w:rsidP="00DA1A86">
      <w:pPr>
        <w:rPr>
          <w:lang w:val="en-US"/>
        </w:rPr>
      </w:pPr>
    </w:p>
    <w:p w14:paraId="474CBA61" w14:textId="7A56100F" w:rsidR="00E97DE4" w:rsidRDefault="00E97DE4" w:rsidP="00E97DE4">
      <w:pPr>
        <w:pStyle w:val="Heading2"/>
        <w:rPr>
          <w:b/>
          <w:sz w:val="24"/>
          <w:szCs w:val="24"/>
        </w:rPr>
      </w:pPr>
      <w:r>
        <w:rPr>
          <w:b/>
          <w:sz w:val="24"/>
          <w:szCs w:val="24"/>
        </w:rPr>
        <w:t>2.</w:t>
      </w:r>
      <w:r w:rsidR="00296417">
        <w:rPr>
          <w:b/>
          <w:sz w:val="24"/>
          <w:szCs w:val="24"/>
        </w:rPr>
        <w:t>6</w:t>
      </w:r>
      <w:r w:rsidR="001050D1" w:rsidRPr="00D609FD">
        <w:rPr>
          <w:b/>
          <w:sz w:val="24"/>
          <w:szCs w:val="24"/>
        </w:rPr>
        <w:t xml:space="preserve"> </w:t>
      </w:r>
      <w:r>
        <w:rPr>
          <w:b/>
          <w:sz w:val="24"/>
          <w:szCs w:val="24"/>
        </w:rPr>
        <w:t xml:space="preserve">COT sharing procedures </w:t>
      </w:r>
    </w:p>
    <w:p w14:paraId="49432CCF" w14:textId="35C209A0" w:rsidR="00E97DE4" w:rsidRDefault="00E97DE4" w:rsidP="00DA1A86">
      <w:pPr>
        <w:jc w:val="both"/>
      </w:pPr>
      <w:r>
        <w:t xml:space="preserve">There are two general cases for COT sharing for configured grant UEs. One is UE-initiated COT sharing, where the configured grant UE acquires the COT after performing CAT-4 LBT and indicates shared DL resources to the gNB after a certain offset (known to both UE and gNB). The other case is the gNB-initiated COT, where the gNB acquires the COT after performing CAT-4 LBT, and then signals to UEs that PUSCH is to be transmitted in certain slots during the COT duration. </w:t>
      </w:r>
    </w:p>
    <w:p w14:paraId="565AC49A" w14:textId="71AD960F" w:rsidR="00E97DE4" w:rsidRDefault="00E97DE4" w:rsidP="00DA1A86">
      <w:pPr>
        <w:jc w:val="both"/>
      </w:pPr>
      <w:r>
        <w:t xml:space="preserve">It has been agreed that a configured grant UE that initiates a COT is allowed to share the COT with the gNB. In FeLAA, each AUL UE is configured with a COT sharing offset X via RRC signaling. During subframe n, the UE indicates in its AUL-UCI a COT sharing indication using one bit, and the eNB knows that at the end of subframe n+X-1, the final symbol in the subframe is blanked, allowing for the eNB to perform LBT and acquire the </w:t>
      </w:r>
      <w:r w:rsidR="00133629">
        <w:t xml:space="preserve">shared </w:t>
      </w:r>
      <w:r>
        <w:t xml:space="preserve">COT for a PDCCH transmission of at most 2 symbols at the beginning of subframe n+X, </w:t>
      </w:r>
      <w:r w:rsidR="00BD3550">
        <w:t xml:space="preserve">which can contain </w:t>
      </w:r>
      <w:r>
        <w:t xml:space="preserve">only HARQ feedback and/or </w:t>
      </w:r>
      <w:r w:rsidR="00B42672">
        <w:t xml:space="preserve">uplink </w:t>
      </w:r>
      <w:r>
        <w:t xml:space="preserve">scheduling grants. In NR-U configured grant operation, due to the more flexible starting and ending symbols, multiple numerologies, and gNB downlink transmission enhancements, the COT sharing indication and operation </w:t>
      </w:r>
      <w:r w:rsidR="00B42672">
        <w:t>should</w:t>
      </w:r>
      <w:r>
        <w:t xml:space="preserve"> be enhanced. </w:t>
      </w:r>
    </w:p>
    <w:p w14:paraId="73752F61" w14:textId="12C02E79" w:rsidR="00E97DE4" w:rsidRDefault="00E97DE4" w:rsidP="00DA1A86">
      <w:pPr>
        <w:jc w:val="both"/>
      </w:pPr>
      <w:r>
        <w:t>In order for the UE to share the COT</w:t>
      </w:r>
      <w:r w:rsidR="00E15FB9">
        <w:t>, it needs to</w:t>
      </w:r>
      <w:r>
        <w:t xml:space="preserve"> indicate the </w:t>
      </w:r>
      <w:r w:rsidR="00D67F40">
        <w:t xml:space="preserve">resource for </w:t>
      </w:r>
      <w:r>
        <w:t>shared DL burst in the UE-initiated COT</w:t>
      </w:r>
      <w:r w:rsidR="00E15FB9">
        <w:t xml:space="preserve"> using </w:t>
      </w:r>
      <w:r w:rsidR="00404419">
        <w:t>a</w:t>
      </w:r>
      <w:r w:rsidR="00E15FB9">
        <w:t xml:space="preserve"> </w:t>
      </w:r>
      <w:r w:rsidR="00D67F40">
        <w:t xml:space="preserve">time </w:t>
      </w:r>
      <w:r w:rsidR="00E15FB9">
        <w:t>offset. Unlike the</w:t>
      </w:r>
      <w:r>
        <w:t xml:space="preserve"> FeLAA</w:t>
      </w:r>
      <w:r w:rsidR="00D67F40">
        <w:t>, where only the first two symbols can be used for DL</w:t>
      </w:r>
      <w:r w:rsidR="00E15FB9">
        <w:t xml:space="preserve">, </w:t>
      </w:r>
      <w:r w:rsidR="00D67F40">
        <w:t>NR-U may need to support</w:t>
      </w:r>
      <w:r w:rsidR="00E15FB9">
        <w:t xml:space="preserve"> more flexible offsets in order to </w:t>
      </w:r>
      <w:r w:rsidR="00D67F40">
        <w:t xml:space="preserve">support flexible DL transmissions. In addition, </w:t>
      </w:r>
      <w:r w:rsidR="00D81C1D">
        <w:t xml:space="preserve">it is desirable that </w:t>
      </w:r>
      <w:r w:rsidR="00D67F40">
        <w:t xml:space="preserve">the duration of the shared DL burst can be flexible compared to FeLAA. </w:t>
      </w:r>
    </w:p>
    <w:p w14:paraId="382E0EE0" w14:textId="52B314F8" w:rsidR="00E97DE4" w:rsidRPr="00DA1A86" w:rsidRDefault="00E97DE4" w:rsidP="00DA1A86">
      <w:pPr>
        <w:jc w:val="both"/>
        <w:rPr>
          <w:b/>
        </w:rPr>
      </w:pPr>
      <w:r w:rsidRPr="00DA1A86">
        <w:rPr>
          <w:b/>
        </w:rPr>
        <w:t xml:space="preserve">Proposal </w:t>
      </w:r>
      <w:r w:rsidR="00AC2D1E">
        <w:rPr>
          <w:b/>
        </w:rPr>
        <w:t>1</w:t>
      </w:r>
      <w:r w:rsidR="00780C37">
        <w:rPr>
          <w:b/>
        </w:rPr>
        <w:t>3</w:t>
      </w:r>
      <w:r w:rsidRPr="00DA1A86">
        <w:rPr>
          <w:b/>
        </w:rPr>
        <w:t xml:space="preserve">: </w:t>
      </w:r>
      <w:r w:rsidR="00D67F40">
        <w:rPr>
          <w:b/>
        </w:rPr>
        <w:t>Flexible COT sharing is supported for the UE-acquired COT compared to FeLAA</w:t>
      </w:r>
      <w:r w:rsidRPr="00DA1A86">
        <w:rPr>
          <w:b/>
        </w:rPr>
        <w:t xml:space="preserve">. </w:t>
      </w:r>
    </w:p>
    <w:p w14:paraId="39D900AF" w14:textId="77777777" w:rsidR="00146FD1" w:rsidRDefault="00146FD1" w:rsidP="00146FD1">
      <w:pPr>
        <w:pStyle w:val="Heading3"/>
      </w:pPr>
    </w:p>
    <w:p w14:paraId="54FC19C8" w14:textId="77777777" w:rsidR="00146FD1" w:rsidRPr="00820947" w:rsidRDefault="00146FD1" w:rsidP="00146FD1">
      <w:pPr>
        <w:pStyle w:val="Heading1"/>
        <w:rPr>
          <w:b/>
          <w:sz w:val="28"/>
          <w:szCs w:val="28"/>
        </w:rPr>
      </w:pPr>
      <w:r>
        <w:rPr>
          <w:b/>
          <w:sz w:val="28"/>
          <w:szCs w:val="28"/>
        </w:rPr>
        <w:t xml:space="preserve">3 </w:t>
      </w:r>
      <w:r w:rsidRPr="00820947">
        <w:rPr>
          <w:b/>
          <w:sz w:val="28"/>
          <w:szCs w:val="28"/>
        </w:rPr>
        <w:t>Conclusions</w:t>
      </w:r>
    </w:p>
    <w:p w14:paraId="6675F02F" w14:textId="77777777" w:rsidR="00146FD1" w:rsidRDefault="00146FD1" w:rsidP="00903716">
      <w:pPr>
        <w:jc w:val="both"/>
      </w:pPr>
      <w:r>
        <w:t>In this contribution,</w:t>
      </w:r>
      <w:r w:rsidRPr="005148A8">
        <w:t xml:space="preserve"> </w:t>
      </w:r>
      <w:r>
        <w:t>we discussed the potential modifications to Rel. 15 NR configured grant mechanism to support operating on unlicensed spectrum, and we derived the following proposals and observations:</w:t>
      </w:r>
    </w:p>
    <w:p w14:paraId="49D4CC92" w14:textId="03B8EBB7" w:rsidR="001A7B49" w:rsidRDefault="001A7B49" w:rsidP="00831E44">
      <w:pPr>
        <w:jc w:val="both"/>
        <w:rPr>
          <w:b/>
        </w:rPr>
      </w:pPr>
      <w:r w:rsidRPr="00612E72">
        <w:rPr>
          <w:b/>
        </w:rPr>
        <w:t>Observation 1: An initial transmission of a TB can be transmitted via a nominal mini-slot PUSCH which spans across a slot boundary, if no restrictions to the interpretation of the Rel-15 time-domain allocation and enhancements as they are applied to CG operation in the unlicensed band.</w:t>
      </w:r>
    </w:p>
    <w:p w14:paraId="751097A2" w14:textId="189612FF" w:rsidR="001A7B49" w:rsidRDefault="001A7B49" w:rsidP="00831E44">
      <w:pPr>
        <w:jc w:val="both"/>
        <w:rPr>
          <w:b/>
        </w:rPr>
      </w:pPr>
      <w:r w:rsidRPr="00612E72">
        <w:rPr>
          <w:b/>
        </w:rPr>
        <w:lastRenderedPageBreak/>
        <w:t>Observation 2: The DMRS overhead and potentially CG-UCI overhead both significantly increase for the case when a nominal PUSCH mini-slot spans across a slot boundary.</w:t>
      </w:r>
    </w:p>
    <w:p w14:paraId="28A34864" w14:textId="77777777" w:rsidR="001050D1" w:rsidRDefault="001050D1" w:rsidP="001050D1">
      <w:pPr>
        <w:spacing w:after="0"/>
        <w:jc w:val="both"/>
        <w:rPr>
          <w:b/>
        </w:rPr>
      </w:pPr>
      <w:r w:rsidRPr="00E046A3">
        <w:rPr>
          <w:b/>
        </w:rPr>
        <w:t>Proposal 1: The explicit indication of the CG configuration resource index and the indication of the starting and ending PUSCH transmission is sufficient to describe the entire UL burst format.</w:t>
      </w:r>
    </w:p>
    <w:p w14:paraId="740D9D96" w14:textId="77777777" w:rsidR="001050D1" w:rsidRPr="00E046A3" w:rsidRDefault="001050D1" w:rsidP="001050D1">
      <w:pPr>
        <w:spacing w:after="0"/>
        <w:jc w:val="both"/>
        <w:rPr>
          <w:b/>
        </w:rPr>
      </w:pPr>
    </w:p>
    <w:p w14:paraId="711CAC5F" w14:textId="77777777" w:rsidR="001050D1" w:rsidRDefault="001050D1" w:rsidP="001050D1">
      <w:r w:rsidRPr="00734029">
        <w:rPr>
          <w:b/>
        </w:rPr>
        <w:t xml:space="preserve">Proposal </w:t>
      </w:r>
      <w:r>
        <w:rPr>
          <w:b/>
        </w:rPr>
        <w:t>2</w:t>
      </w:r>
      <w:r w:rsidRPr="00734029">
        <w:rPr>
          <w:b/>
        </w:rPr>
        <w:t xml:space="preserve">: In order to mitigate collisions and blocking among devices, the FeLAA approach is reused in NR-U, with the exception that for 30 and 60 KHz SCS the </w:t>
      </w:r>
      <w:r>
        <w:rPr>
          <w:b/>
        </w:rPr>
        <w:t>F</w:t>
      </w:r>
      <w:r w:rsidRPr="00734029">
        <w:rPr>
          <w:b/>
        </w:rPr>
        <w:t>eLAA offsets</w:t>
      </w:r>
      <w:r w:rsidRPr="00352033">
        <w:rPr>
          <w:b/>
        </w:rPr>
        <w:t xml:space="preserve"> </w:t>
      </w:r>
      <w:r w:rsidRPr="00E046A3">
        <w:rPr>
          <w:b/>
          <w:lang w:val="de-DE"/>
        </w:rPr>
        <w:t>will not extend beyond the length of 2 symbols</w:t>
      </w:r>
      <w:r>
        <w:t>.</w:t>
      </w:r>
    </w:p>
    <w:p w14:paraId="4719EBF1" w14:textId="36AC1D5F" w:rsidR="00537D32" w:rsidRPr="00DA1A86" w:rsidRDefault="00537D32" w:rsidP="00537D32">
      <w:pPr>
        <w:rPr>
          <w:b/>
          <w:lang w:val="en-US"/>
        </w:rPr>
      </w:pPr>
      <w:r w:rsidRPr="00DA1A86">
        <w:rPr>
          <w:b/>
          <w:lang w:val="en-US"/>
        </w:rPr>
        <w:t xml:space="preserve">Proposal </w:t>
      </w:r>
      <w:r w:rsidR="001050D1">
        <w:rPr>
          <w:b/>
          <w:lang w:val="en-US"/>
        </w:rPr>
        <w:t>3</w:t>
      </w:r>
      <w:r w:rsidRPr="00DA1A86">
        <w:rPr>
          <w:b/>
          <w:lang w:val="en-US"/>
        </w:rPr>
        <w:t xml:space="preserve">: It is supported to prioritize </w:t>
      </w:r>
      <w:r w:rsidRPr="00DA1A86">
        <w:rPr>
          <w:b/>
          <w:noProof/>
        </w:rPr>
        <w:t>GB PUSCH over CG PUSCH</w:t>
      </w:r>
      <w:r w:rsidRPr="00DA1A86">
        <w:rPr>
          <w:b/>
          <w:lang w:val="en-US"/>
        </w:rPr>
        <w:t>, following aspects can be considered</w:t>
      </w:r>
    </w:p>
    <w:p w14:paraId="487D4F7F" w14:textId="77777777" w:rsidR="00537D32" w:rsidRPr="00DA1A86" w:rsidRDefault="00537D32" w:rsidP="00537D32">
      <w:pPr>
        <w:pStyle w:val="ListParagraph"/>
        <w:numPr>
          <w:ilvl w:val="0"/>
          <w:numId w:val="42"/>
        </w:numPr>
        <w:rPr>
          <w:b/>
        </w:rPr>
      </w:pPr>
      <w:r>
        <w:rPr>
          <w:rFonts w:ascii="Times New Roman" w:hAnsi="Times New Roman"/>
          <w:b/>
          <w:sz w:val="20"/>
        </w:rPr>
        <w:t>Rely</w:t>
      </w:r>
      <w:r w:rsidRPr="00DA1A86">
        <w:rPr>
          <w:rFonts w:ascii="Times New Roman" w:hAnsi="Times New Roman"/>
          <w:b/>
          <w:sz w:val="20"/>
        </w:rPr>
        <w:t xml:space="preserve"> on start</w:t>
      </w:r>
      <w:r>
        <w:rPr>
          <w:rFonts w:ascii="Times New Roman" w:hAnsi="Times New Roman"/>
          <w:b/>
          <w:sz w:val="20"/>
        </w:rPr>
        <w:t>ing</w:t>
      </w:r>
      <w:r w:rsidRPr="00DA1A86">
        <w:rPr>
          <w:rFonts w:ascii="Times New Roman" w:hAnsi="Times New Roman"/>
          <w:b/>
          <w:sz w:val="20"/>
        </w:rPr>
        <w:t xml:space="preserve"> position of a PUSCH;</w:t>
      </w:r>
    </w:p>
    <w:p w14:paraId="0A5F97E7" w14:textId="77777777" w:rsidR="00537D32" w:rsidRPr="00DA1A86" w:rsidRDefault="00537D32" w:rsidP="00537D32">
      <w:pPr>
        <w:pStyle w:val="ListParagraph"/>
        <w:numPr>
          <w:ilvl w:val="0"/>
          <w:numId w:val="42"/>
        </w:numPr>
        <w:rPr>
          <w:b/>
        </w:rPr>
      </w:pPr>
      <w:r>
        <w:rPr>
          <w:rFonts w:ascii="Times New Roman" w:hAnsi="Times New Roman"/>
          <w:b/>
          <w:sz w:val="20"/>
        </w:rPr>
        <w:t>DCI to indicate</w:t>
      </w:r>
      <w:r w:rsidRPr="00DA1A86">
        <w:rPr>
          <w:rFonts w:ascii="Times New Roman" w:hAnsi="Times New Roman"/>
          <w:b/>
          <w:sz w:val="20"/>
        </w:rPr>
        <w:t xml:space="preserve"> whether CG PUSCH is allowed in shared UL burst</w:t>
      </w:r>
      <w:r>
        <w:rPr>
          <w:rFonts w:ascii="Times New Roman" w:hAnsi="Times New Roman"/>
          <w:b/>
          <w:sz w:val="20"/>
        </w:rPr>
        <w:t xml:space="preserve"> inside a gNB COT</w:t>
      </w:r>
      <w:r w:rsidRPr="00DA1A86">
        <w:rPr>
          <w:rFonts w:ascii="Times New Roman" w:hAnsi="Times New Roman"/>
          <w:b/>
          <w:sz w:val="20"/>
        </w:rPr>
        <w:t xml:space="preserve">; </w:t>
      </w:r>
    </w:p>
    <w:p w14:paraId="10532774" w14:textId="77777777" w:rsidR="00537D32" w:rsidRPr="00DA1A86" w:rsidRDefault="00537D32" w:rsidP="00537D32">
      <w:pPr>
        <w:pStyle w:val="ListParagraph"/>
        <w:numPr>
          <w:ilvl w:val="0"/>
          <w:numId w:val="42"/>
        </w:numPr>
        <w:rPr>
          <w:b/>
        </w:rPr>
      </w:pPr>
      <w:r w:rsidRPr="00DA1A86">
        <w:rPr>
          <w:rFonts w:ascii="Times New Roman" w:hAnsi="Times New Roman"/>
          <w:b/>
          <w:noProof/>
          <w:sz w:val="20"/>
        </w:rPr>
        <w:t xml:space="preserve">From single UE point of view, if GB PUSCH is scheduled in a slot, CG PUSCH is withdrawn in the same slot. </w:t>
      </w:r>
    </w:p>
    <w:p w14:paraId="4C9D004D" w14:textId="77777777" w:rsidR="00537D32" w:rsidRPr="00721260" w:rsidRDefault="00537D32" w:rsidP="00A57EC9">
      <w:pPr>
        <w:jc w:val="both"/>
        <w:rPr>
          <w:b/>
        </w:rPr>
      </w:pPr>
    </w:p>
    <w:p w14:paraId="30DC54A1" w14:textId="1B5F2A42" w:rsidR="00A57EC9" w:rsidRPr="00DA1A86" w:rsidRDefault="00A57EC9" w:rsidP="00A57EC9">
      <w:pPr>
        <w:rPr>
          <w:b/>
          <w:lang w:val="en-US"/>
        </w:rPr>
      </w:pPr>
      <w:r w:rsidRPr="00DA1A86">
        <w:rPr>
          <w:b/>
          <w:lang w:val="en-US"/>
        </w:rPr>
        <w:t xml:space="preserve">Proposal </w:t>
      </w:r>
      <w:r w:rsidR="001C03ED">
        <w:rPr>
          <w:b/>
          <w:lang w:val="en-US"/>
        </w:rPr>
        <w:t>4</w:t>
      </w:r>
      <w:r w:rsidRPr="00DA1A86">
        <w:rPr>
          <w:b/>
          <w:lang w:val="en-US"/>
        </w:rPr>
        <w:t xml:space="preserve">: </w:t>
      </w:r>
      <w:r>
        <w:rPr>
          <w:b/>
          <w:lang w:val="en-US"/>
        </w:rPr>
        <w:t xml:space="preserve">In a CG UL transmission, the </w:t>
      </w:r>
      <w:r w:rsidR="002218A4">
        <w:rPr>
          <w:b/>
          <w:lang w:val="en-US"/>
        </w:rPr>
        <w:t>CG-</w:t>
      </w:r>
      <w:r>
        <w:rPr>
          <w:b/>
          <w:lang w:val="en-US"/>
        </w:rPr>
        <w:t xml:space="preserve">UCI is transmitted </w:t>
      </w:r>
      <w:r w:rsidR="001C03ED">
        <w:rPr>
          <w:b/>
          <w:lang w:val="en-US"/>
        </w:rPr>
        <w:t xml:space="preserve">in every </w:t>
      </w:r>
      <w:r w:rsidR="001C03ED" w:rsidRPr="00E24A3E">
        <w:rPr>
          <w:b/>
          <w:lang w:val="en-US"/>
        </w:rPr>
        <w:t>PUSCH transmission</w:t>
      </w:r>
      <w:r>
        <w:rPr>
          <w:b/>
          <w:lang w:val="en-US"/>
        </w:rPr>
        <w:t>.</w:t>
      </w:r>
    </w:p>
    <w:p w14:paraId="383F93E4" w14:textId="4DA63416" w:rsidR="001C03ED" w:rsidRDefault="001C03ED" w:rsidP="001C03ED">
      <w:pPr>
        <w:jc w:val="both"/>
        <w:rPr>
          <w:b/>
        </w:rPr>
      </w:pPr>
      <w:r w:rsidRPr="00903716">
        <w:rPr>
          <w:b/>
        </w:rPr>
        <w:t xml:space="preserve">Proposal </w:t>
      </w:r>
      <w:r>
        <w:rPr>
          <w:b/>
        </w:rPr>
        <w:t>5</w:t>
      </w:r>
      <w:r w:rsidRPr="00903716">
        <w:rPr>
          <w:b/>
        </w:rPr>
        <w:t xml:space="preserve">: Together with the HARQ-ID, NDI, RV, and COT sharing information, the CG-UCI contains also the UE-ID, </w:t>
      </w:r>
      <w:r>
        <w:rPr>
          <w:b/>
        </w:rPr>
        <w:t xml:space="preserve">the </w:t>
      </w:r>
      <w:r w:rsidRPr="00903716">
        <w:rPr>
          <w:b/>
        </w:rPr>
        <w:t xml:space="preserve">indication of </w:t>
      </w:r>
      <w:r>
        <w:rPr>
          <w:b/>
        </w:rPr>
        <w:t xml:space="preserve">the </w:t>
      </w:r>
      <w:r w:rsidRPr="00903716">
        <w:rPr>
          <w:b/>
        </w:rPr>
        <w:t>PUSCH starting and ending slot</w:t>
      </w:r>
      <w:r>
        <w:rPr>
          <w:b/>
        </w:rPr>
        <w:t>, and the configured grant resource index</w:t>
      </w:r>
      <w:r w:rsidRPr="00903716">
        <w:rPr>
          <w:b/>
        </w:rPr>
        <w:t>.</w:t>
      </w:r>
    </w:p>
    <w:p w14:paraId="3655662A" w14:textId="77777777" w:rsidR="001C03ED" w:rsidRPr="00E8593C" w:rsidRDefault="001C03ED" w:rsidP="001C03ED">
      <w:pPr>
        <w:jc w:val="both"/>
        <w:rPr>
          <w:b/>
        </w:rPr>
      </w:pPr>
      <w:r w:rsidRPr="0002097C">
        <w:rPr>
          <w:b/>
        </w:rPr>
        <w:t xml:space="preserve">Proposal </w:t>
      </w:r>
      <w:r>
        <w:rPr>
          <w:b/>
        </w:rPr>
        <w:t>6</w:t>
      </w:r>
      <w:r w:rsidRPr="0002097C">
        <w:rPr>
          <w:b/>
        </w:rPr>
        <w:t>: When a PUCCH overlaps with CG-PUSCH within a PUCCH group, the existing UCI</w:t>
      </w:r>
      <w:r>
        <w:rPr>
          <w:b/>
        </w:rPr>
        <w:t>s</w:t>
      </w:r>
      <w:r w:rsidRPr="0002097C">
        <w:rPr>
          <w:b/>
        </w:rPr>
        <w:t xml:space="preserve"> are multiplexed together with the CG-UCI on the CG-PUSCH</w:t>
      </w:r>
      <w:r w:rsidRPr="00296417">
        <w:t xml:space="preserve"> </w:t>
      </w:r>
      <w:r w:rsidRPr="00296417">
        <w:rPr>
          <w:b/>
        </w:rPr>
        <w:t xml:space="preserve">if enough resources are available. </w:t>
      </w:r>
      <w:r>
        <w:rPr>
          <w:b/>
        </w:rPr>
        <w:t>Otherwise, some predefined dropping rules must be enforced.</w:t>
      </w:r>
    </w:p>
    <w:p w14:paraId="7E75F7C9" w14:textId="753EE345" w:rsidR="00C034A2" w:rsidRDefault="00C034A2" w:rsidP="00C034A2">
      <w:pPr>
        <w:rPr>
          <w:b/>
          <w:lang w:val="en-US"/>
        </w:rPr>
      </w:pPr>
      <w:r w:rsidRPr="00DA1A86">
        <w:rPr>
          <w:b/>
          <w:lang w:val="en-US"/>
        </w:rPr>
        <w:t xml:space="preserve">Proposal </w:t>
      </w:r>
      <w:r w:rsidR="000F5DA7">
        <w:rPr>
          <w:b/>
          <w:lang w:val="en-US"/>
        </w:rPr>
        <w:t>7</w:t>
      </w:r>
      <w:r w:rsidRPr="00DA1A86">
        <w:rPr>
          <w:b/>
          <w:lang w:val="en-US"/>
        </w:rPr>
        <w:t xml:space="preserve">: </w:t>
      </w:r>
      <w:r>
        <w:rPr>
          <w:b/>
          <w:lang w:val="en-US"/>
        </w:rPr>
        <w:t>S</w:t>
      </w:r>
      <w:r w:rsidRPr="00DA1A86">
        <w:rPr>
          <w:b/>
          <w:lang w:val="en-US"/>
        </w:rPr>
        <w:t>upport following m</w:t>
      </w:r>
      <w:r>
        <w:rPr>
          <w:b/>
          <w:lang w:val="en-US"/>
        </w:rPr>
        <w:t>eans for retransmission of CG P</w:t>
      </w:r>
      <w:r w:rsidRPr="00DA1A86">
        <w:rPr>
          <w:b/>
          <w:lang w:val="en-US"/>
        </w:rPr>
        <w:t>U</w:t>
      </w:r>
      <w:r>
        <w:rPr>
          <w:b/>
          <w:lang w:val="en-US"/>
        </w:rPr>
        <w:t>S</w:t>
      </w:r>
      <w:r w:rsidRPr="00DA1A86">
        <w:rPr>
          <w:b/>
          <w:lang w:val="en-US"/>
        </w:rPr>
        <w:t xml:space="preserve">CH including a DCI scheduling same HARQ process, DFI </w:t>
      </w:r>
      <w:r>
        <w:rPr>
          <w:b/>
          <w:lang w:val="en-US"/>
        </w:rPr>
        <w:t xml:space="preserve">in addition to agreed </w:t>
      </w:r>
      <w:r w:rsidRPr="00DA1A86">
        <w:rPr>
          <w:b/>
          <w:lang w:val="en-US"/>
        </w:rPr>
        <w:t>timer</w:t>
      </w:r>
      <w:r>
        <w:rPr>
          <w:b/>
          <w:lang w:val="en-US"/>
        </w:rPr>
        <w:t xml:space="preserve"> based retransmission</w:t>
      </w:r>
      <w:r w:rsidRPr="00DA1A86">
        <w:rPr>
          <w:b/>
          <w:lang w:val="en-US"/>
        </w:rPr>
        <w:t xml:space="preserve">. </w:t>
      </w:r>
    </w:p>
    <w:p w14:paraId="3D87B6D8" w14:textId="4384129A" w:rsidR="00620740" w:rsidRDefault="00620740" w:rsidP="00620740">
      <w:pPr>
        <w:rPr>
          <w:b/>
          <w:lang w:val="en-US"/>
        </w:rPr>
      </w:pPr>
      <w:r w:rsidRPr="00620740">
        <w:rPr>
          <w:b/>
          <w:lang w:val="en-US"/>
        </w:rPr>
        <w:t xml:space="preserve">Proposal </w:t>
      </w:r>
      <w:r w:rsidR="000F5DA7">
        <w:rPr>
          <w:b/>
          <w:lang w:val="en-US"/>
        </w:rPr>
        <w:t>8</w:t>
      </w:r>
      <w:r w:rsidRPr="00620740">
        <w:rPr>
          <w:b/>
          <w:lang w:val="en-US"/>
        </w:rPr>
        <w:t>: For an initial transmission on configured grant resource, its retransmission is performed on configured grant resource upon expiration of a new configured grant timer.</w:t>
      </w:r>
    </w:p>
    <w:p w14:paraId="440E9D21" w14:textId="77777777" w:rsidR="00227520" w:rsidRDefault="00227520" w:rsidP="00227520">
      <w:pPr>
        <w:jc w:val="both"/>
        <w:rPr>
          <w:b/>
          <w:lang w:val="en-US"/>
        </w:rPr>
      </w:pPr>
      <w:r>
        <w:rPr>
          <w:b/>
          <w:lang w:val="en-US"/>
        </w:rPr>
        <w:t>O</w:t>
      </w:r>
      <w:r w:rsidRPr="00AC2D1E">
        <w:rPr>
          <w:b/>
          <w:lang w:val="en-US"/>
        </w:rPr>
        <w:t xml:space="preserve">bservation 3: If similar approach as legacy NR CG or LTE SPS is used (option 1), the UE is unable to discern wheneter an initial transmission or retransmission performed using a given HARQ process id has been successfully received by the gNB, for the case when the gNB initiates a GB transmission with the same HARQ process id.  </w:t>
      </w:r>
    </w:p>
    <w:p w14:paraId="6761E7D9" w14:textId="77777777" w:rsidR="00B932BA" w:rsidRDefault="00B932BA" w:rsidP="00B932BA">
      <w:pPr>
        <w:rPr>
          <w:b/>
          <w:lang w:val="en-US"/>
        </w:rPr>
      </w:pPr>
      <w:r w:rsidRPr="00B932BA">
        <w:rPr>
          <w:b/>
          <w:lang w:val="en-US"/>
        </w:rPr>
        <w:t xml:space="preserve">Proposal </w:t>
      </w:r>
      <w:r>
        <w:rPr>
          <w:b/>
          <w:lang w:val="en-US"/>
        </w:rPr>
        <w:t>9</w:t>
      </w:r>
      <w:r w:rsidRPr="00B932BA">
        <w:rPr>
          <w:b/>
          <w:lang w:val="en-US"/>
        </w:rPr>
        <w:t xml:space="preserve">: </w:t>
      </w:r>
      <w:r>
        <w:rPr>
          <w:b/>
          <w:lang w:val="en-US"/>
        </w:rPr>
        <w:t xml:space="preserve">The </w:t>
      </w:r>
      <w:r w:rsidRPr="00B932BA">
        <w:rPr>
          <w:b/>
          <w:lang w:val="en-US"/>
        </w:rPr>
        <w:t xml:space="preserve">DFI </w:t>
      </w:r>
      <w:r>
        <w:rPr>
          <w:b/>
          <w:lang w:val="en-US"/>
        </w:rPr>
        <w:t xml:space="preserve">payload </w:t>
      </w:r>
      <w:r w:rsidRPr="00B932BA">
        <w:rPr>
          <w:b/>
          <w:lang w:val="en-US"/>
        </w:rPr>
        <w:t xml:space="preserve">size should be determined to be similar to </w:t>
      </w:r>
      <w:r>
        <w:rPr>
          <w:b/>
          <w:lang w:val="en-US"/>
        </w:rPr>
        <w:t xml:space="preserve">legacy </w:t>
      </w:r>
      <w:r w:rsidRPr="00B932BA">
        <w:rPr>
          <w:b/>
          <w:lang w:val="en-US"/>
        </w:rPr>
        <w:t xml:space="preserve">DCI </w:t>
      </w:r>
      <w:r>
        <w:rPr>
          <w:b/>
          <w:lang w:val="en-US"/>
        </w:rPr>
        <w:t xml:space="preserve">payload </w:t>
      </w:r>
      <w:r w:rsidRPr="00B932BA">
        <w:rPr>
          <w:b/>
          <w:lang w:val="en-US"/>
        </w:rPr>
        <w:t>size.</w:t>
      </w:r>
    </w:p>
    <w:p w14:paraId="72712782" w14:textId="77777777" w:rsidR="00143F72" w:rsidRDefault="00143F72" w:rsidP="00143F72">
      <w:pPr>
        <w:rPr>
          <w:b/>
          <w:lang w:val="en-US"/>
        </w:rPr>
      </w:pPr>
      <w:r w:rsidRPr="00AC2D1E">
        <w:rPr>
          <w:b/>
          <w:lang w:val="en-US"/>
        </w:rPr>
        <w:t xml:space="preserve">Proposal </w:t>
      </w:r>
      <w:r>
        <w:rPr>
          <w:b/>
          <w:lang w:val="en-US"/>
        </w:rPr>
        <w:t>10</w:t>
      </w:r>
      <w:r w:rsidRPr="00AC2D1E">
        <w:rPr>
          <w:b/>
          <w:lang w:val="en-US"/>
        </w:rPr>
        <w:t>: To reduce blind detection, and complexity, the activation/deactivation and DFI DCI have the same payload size.</w:t>
      </w:r>
    </w:p>
    <w:p w14:paraId="43C0934D" w14:textId="77777777" w:rsidR="00143F72" w:rsidRDefault="00143F72" w:rsidP="00143F72">
      <w:pPr>
        <w:rPr>
          <w:b/>
          <w:lang w:val="en-US"/>
        </w:rPr>
      </w:pPr>
      <w:r w:rsidRPr="00AC2D1E">
        <w:rPr>
          <w:b/>
          <w:lang w:val="en-US"/>
        </w:rPr>
        <w:t xml:space="preserve">Proposal 11: </w:t>
      </w:r>
      <w:r>
        <w:rPr>
          <w:b/>
          <w:lang w:val="en-US"/>
        </w:rPr>
        <w:t>Two of the bits of the activation/deactivation and DFI DCI are used for the following purpose</w:t>
      </w:r>
      <w:r w:rsidRPr="00AC2D1E">
        <w:rPr>
          <w:b/>
          <w:lang w:val="en-US"/>
        </w:rPr>
        <w:t>: 1 bits is used to differentiate among UL/DL DCIs, and one bit is used to differentiate between the activation/deactivation and DFI DCI.</w:t>
      </w:r>
    </w:p>
    <w:p w14:paraId="1D4A7269" w14:textId="77777777" w:rsidR="00780C37" w:rsidRPr="00AC2D1E" w:rsidRDefault="00780C37" w:rsidP="00780C37">
      <w:pPr>
        <w:rPr>
          <w:b/>
          <w:lang w:val="en-US"/>
        </w:rPr>
      </w:pPr>
      <w:r w:rsidRPr="00AC2D1E">
        <w:rPr>
          <w:b/>
          <w:lang w:val="en-US"/>
        </w:rPr>
        <w:t xml:space="preserve">Proposal 12: At least the following fields should be carried within the activation DCI: information regarding the </w:t>
      </w:r>
      <w:r>
        <w:rPr>
          <w:b/>
          <w:lang w:val="en-US"/>
        </w:rPr>
        <w:t xml:space="preserve">specific </w:t>
      </w:r>
      <w:r w:rsidRPr="00AC2D1E">
        <w:rPr>
          <w:b/>
          <w:lang w:val="en-US"/>
        </w:rPr>
        <w:t>time domain configuration</w:t>
      </w:r>
      <w:r>
        <w:rPr>
          <w:b/>
          <w:lang w:val="en-US"/>
        </w:rPr>
        <w:t xml:space="preserve"> used</w:t>
      </w:r>
      <w:r w:rsidRPr="00AC2D1E">
        <w:rPr>
          <w:b/>
          <w:lang w:val="en-US"/>
        </w:rPr>
        <w:t xml:space="preserve">, MCS, </w:t>
      </w:r>
      <w:r>
        <w:rPr>
          <w:b/>
          <w:lang w:val="en-US"/>
        </w:rPr>
        <w:t xml:space="preserve">and </w:t>
      </w:r>
      <w:r w:rsidRPr="00AC2D1E">
        <w:rPr>
          <w:b/>
          <w:lang w:val="en-US"/>
        </w:rPr>
        <w:t xml:space="preserve">TPC command. </w:t>
      </w:r>
    </w:p>
    <w:p w14:paraId="303EBAC7" w14:textId="5E911178" w:rsidR="00A57EC9" w:rsidRPr="00DA1A86" w:rsidRDefault="00A57EC9" w:rsidP="00A57EC9">
      <w:pPr>
        <w:jc w:val="both"/>
        <w:rPr>
          <w:b/>
        </w:rPr>
      </w:pPr>
      <w:r w:rsidRPr="00DA1A86">
        <w:rPr>
          <w:b/>
        </w:rPr>
        <w:t xml:space="preserve">Proposal </w:t>
      </w:r>
      <w:r w:rsidR="00AC2D1E">
        <w:rPr>
          <w:b/>
        </w:rPr>
        <w:t>1</w:t>
      </w:r>
      <w:r w:rsidR="00780C37">
        <w:rPr>
          <w:b/>
        </w:rPr>
        <w:t>3</w:t>
      </w:r>
      <w:r w:rsidRPr="00DA1A86">
        <w:rPr>
          <w:b/>
        </w:rPr>
        <w:t xml:space="preserve">: </w:t>
      </w:r>
      <w:r>
        <w:rPr>
          <w:b/>
        </w:rPr>
        <w:t>Flexible COT sharing is supported for the UE-acquired COT compared to FeLAA</w:t>
      </w:r>
      <w:r w:rsidRPr="00DA1A86">
        <w:rPr>
          <w:b/>
        </w:rPr>
        <w:t xml:space="preserve">. </w:t>
      </w:r>
    </w:p>
    <w:p w14:paraId="5A6D274F" w14:textId="77777777" w:rsidR="0045778E" w:rsidRPr="00DA1A86" w:rsidRDefault="0045778E" w:rsidP="0045778E">
      <w:pPr>
        <w:jc w:val="both"/>
        <w:rPr>
          <w:b/>
        </w:rPr>
      </w:pPr>
    </w:p>
    <w:p w14:paraId="7EF90DE7" w14:textId="77777777" w:rsidR="00146FD1" w:rsidRPr="00820947" w:rsidRDefault="00146FD1" w:rsidP="00146FD1">
      <w:pPr>
        <w:pStyle w:val="Heading1"/>
        <w:rPr>
          <w:b/>
          <w:sz w:val="28"/>
          <w:szCs w:val="28"/>
        </w:rPr>
      </w:pPr>
      <w:r w:rsidRPr="00820947">
        <w:rPr>
          <w:b/>
          <w:sz w:val="28"/>
          <w:szCs w:val="28"/>
        </w:rPr>
        <w:t>References</w:t>
      </w:r>
    </w:p>
    <w:p w14:paraId="3031C7AF" w14:textId="77777777" w:rsidR="008F5FAD" w:rsidRDefault="008F5FAD" w:rsidP="008F5FAD">
      <w:pPr>
        <w:pStyle w:val="BodyText"/>
      </w:pPr>
      <w:r>
        <w:t xml:space="preserve">[1] RP-182878, “New WID on NR-based Access to Unlicensed Spectrum”, Qualcomm Inc, </w:t>
      </w:r>
      <w:r>
        <w:rPr>
          <w:rFonts w:ascii="Times New Roman" w:hAnsi="Times New Roman"/>
          <w:szCs w:val="20"/>
          <w:lang w:eastAsia="zh-CN"/>
        </w:rPr>
        <w:t>3GPP TSG RAN Meeting #82, Dec. 2018.</w:t>
      </w:r>
    </w:p>
    <w:p w14:paraId="1E693D8C" w14:textId="09CBE271" w:rsidR="008F5FAD" w:rsidRDefault="008F5FAD" w:rsidP="008F5FAD">
      <w:pPr>
        <w:pStyle w:val="BodyText"/>
      </w:pPr>
      <w:r>
        <w:t>[2] 3GPP TR 38.889, “Study on NR-based Access to Unlicensed Spectrum (Rel-16),” V 16.0.0, Nov. 2018.</w:t>
      </w:r>
    </w:p>
    <w:p w14:paraId="43A1DE54" w14:textId="34046193" w:rsidR="008F5FAD" w:rsidRDefault="008F5FAD" w:rsidP="008F5FAD">
      <w:pPr>
        <w:pStyle w:val="BodyText"/>
        <w:rPr>
          <w:rFonts w:ascii="Times New Roman" w:hAnsi="Times New Roman"/>
          <w:kern w:val="2"/>
          <w:szCs w:val="20"/>
          <w:lang w:eastAsia="ko-KR"/>
        </w:rPr>
      </w:pPr>
      <w:r>
        <w:rPr>
          <w:rFonts w:ascii="Times New Roman" w:hAnsi="Times New Roman"/>
          <w:kern w:val="2"/>
          <w:szCs w:val="20"/>
          <w:lang w:eastAsia="ko-KR"/>
        </w:rPr>
        <w:t>[3] RAN1 Chairman’s note, 3GPP TSG RAN WG1 Meeting #AH 1901, January, 2019</w:t>
      </w:r>
      <w:r w:rsidR="00045F35">
        <w:rPr>
          <w:rFonts w:ascii="Times New Roman" w:hAnsi="Times New Roman"/>
          <w:kern w:val="2"/>
          <w:szCs w:val="20"/>
          <w:lang w:eastAsia="ko-KR"/>
        </w:rPr>
        <w:t>.</w:t>
      </w:r>
    </w:p>
    <w:p w14:paraId="1235B03D" w14:textId="77777777" w:rsidR="00045F35" w:rsidRDefault="00045F35" w:rsidP="00045F35">
      <w:pPr>
        <w:pStyle w:val="BodyText"/>
        <w:rPr>
          <w:rFonts w:ascii="Times New Roman" w:hAnsi="Times New Roman"/>
          <w:kern w:val="2"/>
          <w:szCs w:val="20"/>
          <w:lang w:eastAsia="ko-KR"/>
        </w:rPr>
      </w:pPr>
      <w:r w:rsidRPr="009B41F3">
        <w:rPr>
          <w:rFonts w:ascii="Times New Roman" w:hAnsi="Times New Roman"/>
          <w:kern w:val="2"/>
          <w:szCs w:val="20"/>
          <w:lang w:eastAsia="ko-KR"/>
        </w:rPr>
        <w:lastRenderedPageBreak/>
        <w:t>[</w:t>
      </w:r>
      <w:r>
        <w:rPr>
          <w:rFonts w:ascii="Times New Roman" w:hAnsi="Times New Roman"/>
          <w:kern w:val="2"/>
          <w:szCs w:val="20"/>
          <w:lang w:eastAsia="ko-KR"/>
        </w:rPr>
        <w:t>4</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w:t>
      </w:r>
      <w:r w:rsidRPr="009B41F3">
        <w:rPr>
          <w:rFonts w:ascii="Times New Roman" w:hAnsi="Times New Roman"/>
          <w:kern w:val="2"/>
          <w:szCs w:val="20"/>
          <w:lang w:eastAsia="ko-KR"/>
        </w:rPr>
        <w:t xml:space="preserve">, </w:t>
      </w:r>
      <w:r>
        <w:rPr>
          <w:rFonts w:ascii="Times New Roman" w:hAnsi="Times New Roman"/>
          <w:kern w:val="2"/>
          <w:szCs w:val="20"/>
          <w:lang w:eastAsia="ko-KR"/>
        </w:rPr>
        <w:t>February</w:t>
      </w:r>
      <w:r w:rsidRPr="009B41F3">
        <w:rPr>
          <w:rFonts w:ascii="Times New Roman" w:hAnsi="Times New Roman"/>
          <w:kern w:val="2"/>
          <w:szCs w:val="20"/>
          <w:lang w:eastAsia="ko-KR"/>
        </w:rPr>
        <w:t>, 201</w:t>
      </w:r>
      <w:r>
        <w:rPr>
          <w:rFonts w:ascii="Times New Roman" w:hAnsi="Times New Roman"/>
          <w:kern w:val="2"/>
          <w:szCs w:val="20"/>
          <w:lang w:eastAsia="ko-KR"/>
        </w:rPr>
        <w:t>9.</w:t>
      </w:r>
    </w:p>
    <w:p w14:paraId="282E0E0F" w14:textId="2A5BEBFB" w:rsidR="00274322" w:rsidRDefault="00274322" w:rsidP="00045F35">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5</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96b</w:t>
      </w:r>
      <w:r w:rsidRPr="009B41F3">
        <w:rPr>
          <w:rFonts w:ascii="Times New Roman" w:hAnsi="Times New Roman"/>
          <w:kern w:val="2"/>
          <w:szCs w:val="20"/>
          <w:lang w:eastAsia="ko-KR"/>
        </w:rPr>
        <w:t xml:space="preserve">, </w:t>
      </w:r>
      <w:r>
        <w:rPr>
          <w:rFonts w:ascii="Times New Roman" w:hAnsi="Times New Roman"/>
          <w:kern w:val="2"/>
          <w:szCs w:val="20"/>
          <w:lang w:eastAsia="ko-KR"/>
        </w:rPr>
        <w:t>April</w:t>
      </w:r>
      <w:r w:rsidRPr="009B41F3">
        <w:rPr>
          <w:rFonts w:ascii="Times New Roman" w:hAnsi="Times New Roman"/>
          <w:kern w:val="2"/>
          <w:szCs w:val="20"/>
          <w:lang w:eastAsia="ko-KR"/>
        </w:rPr>
        <w:t>, 201</w:t>
      </w:r>
      <w:r>
        <w:rPr>
          <w:rFonts w:ascii="Times New Roman" w:hAnsi="Times New Roman"/>
          <w:kern w:val="2"/>
          <w:szCs w:val="20"/>
          <w:lang w:eastAsia="ko-KR"/>
        </w:rPr>
        <w:t>9.</w:t>
      </w:r>
    </w:p>
    <w:p w14:paraId="431C5A75" w14:textId="183E0BF2" w:rsidR="00312A3E" w:rsidRPr="009A2CA5" w:rsidRDefault="00312A3E" w:rsidP="00312A3E">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6</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97</w:t>
      </w:r>
      <w:r w:rsidRPr="009B41F3">
        <w:rPr>
          <w:rFonts w:ascii="Times New Roman" w:hAnsi="Times New Roman"/>
          <w:kern w:val="2"/>
          <w:szCs w:val="20"/>
          <w:lang w:eastAsia="ko-KR"/>
        </w:rPr>
        <w:t xml:space="preserve">, </w:t>
      </w:r>
      <w:r>
        <w:rPr>
          <w:rFonts w:ascii="Times New Roman" w:hAnsi="Times New Roman"/>
          <w:kern w:val="2"/>
          <w:szCs w:val="20"/>
          <w:lang w:eastAsia="ko-KR"/>
        </w:rPr>
        <w:t>May</w:t>
      </w:r>
      <w:r w:rsidRPr="009B41F3">
        <w:rPr>
          <w:rFonts w:ascii="Times New Roman" w:hAnsi="Times New Roman"/>
          <w:kern w:val="2"/>
          <w:szCs w:val="20"/>
          <w:lang w:eastAsia="ko-KR"/>
        </w:rPr>
        <w:t>, 201</w:t>
      </w:r>
      <w:r>
        <w:rPr>
          <w:rFonts w:ascii="Times New Roman" w:hAnsi="Times New Roman"/>
          <w:kern w:val="2"/>
          <w:szCs w:val="20"/>
          <w:lang w:eastAsia="ko-KR"/>
        </w:rPr>
        <w:t>9.</w:t>
      </w:r>
    </w:p>
    <w:p w14:paraId="48215DE8" w14:textId="77777777" w:rsidR="00312A3E" w:rsidRPr="009A2CA5" w:rsidRDefault="00312A3E" w:rsidP="00045F35">
      <w:pPr>
        <w:pStyle w:val="BodyText"/>
        <w:rPr>
          <w:rFonts w:ascii="Times New Roman" w:hAnsi="Times New Roman"/>
          <w:kern w:val="2"/>
          <w:szCs w:val="20"/>
          <w:lang w:eastAsia="ko-KR"/>
        </w:rPr>
      </w:pPr>
    </w:p>
    <w:p w14:paraId="27200392" w14:textId="77777777" w:rsidR="00045F35" w:rsidRDefault="00045F35" w:rsidP="008F5FAD">
      <w:pPr>
        <w:pStyle w:val="BodyText"/>
        <w:rPr>
          <w:rFonts w:ascii="Times New Roman" w:hAnsi="Times New Roman"/>
          <w:kern w:val="2"/>
          <w:szCs w:val="20"/>
          <w:lang w:eastAsia="ko-KR"/>
        </w:rPr>
      </w:pPr>
    </w:p>
    <w:p w14:paraId="245582A8" w14:textId="77777777" w:rsidR="00523B62" w:rsidRPr="0060614F" w:rsidRDefault="00523B62" w:rsidP="008342D2">
      <w:pPr>
        <w:pStyle w:val="BodyText"/>
      </w:pPr>
    </w:p>
    <w:sectPr w:rsidR="00523B62" w:rsidRPr="0060614F" w:rsidSect="00D9045F">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F2CE3" w14:textId="77777777" w:rsidR="00531CD0" w:rsidRDefault="00531CD0">
      <w:r>
        <w:separator/>
      </w:r>
    </w:p>
  </w:endnote>
  <w:endnote w:type="continuationSeparator" w:id="0">
    <w:p w14:paraId="4D1821FC" w14:textId="77777777" w:rsidR="00531CD0" w:rsidRDefault="00531CD0">
      <w:r>
        <w:continuationSeparator/>
      </w:r>
    </w:p>
  </w:endnote>
  <w:endnote w:type="continuationNotice" w:id="1">
    <w:p w14:paraId="78C2269F" w14:textId="77777777" w:rsidR="00531CD0" w:rsidRDefault="00531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F6F30" w14:textId="77777777" w:rsidR="00782EE9" w:rsidRDefault="00782EE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4944A6" w14:textId="77777777" w:rsidR="00782EE9" w:rsidRDefault="00782EE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18704" w14:textId="77777777" w:rsidR="00782EE9" w:rsidRDefault="00782EE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90930">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0930">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0C61E" w14:textId="77777777" w:rsidR="00531CD0" w:rsidRDefault="00531CD0">
      <w:r>
        <w:separator/>
      </w:r>
    </w:p>
  </w:footnote>
  <w:footnote w:type="continuationSeparator" w:id="0">
    <w:p w14:paraId="6A82E42D" w14:textId="77777777" w:rsidR="00531CD0" w:rsidRDefault="00531CD0">
      <w:r>
        <w:continuationSeparator/>
      </w:r>
    </w:p>
  </w:footnote>
  <w:footnote w:type="continuationNotice" w:id="1">
    <w:p w14:paraId="3D87094F" w14:textId="77777777" w:rsidR="00531CD0" w:rsidRDefault="00531CD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E6272" w14:textId="77777777" w:rsidR="00782EE9" w:rsidRDefault="00782EE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E90F05"/>
    <w:multiLevelType w:val="hybridMultilevel"/>
    <w:tmpl w:val="B47808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D7A2942"/>
    <w:multiLevelType w:val="hybridMultilevel"/>
    <w:tmpl w:val="00EA6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38C09C4"/>
    <w:multiLevelType w:val="hybridMultilevel"/>
    <w:tmpl w:val="2A54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66D1018"/>
    <w:multiLevelType w:val="hybridMultilevel"/>
    <w:tmpl w:val="E4F4E01E"/>
    <w:lvl w:ilvl="0" w:tplc="8F289A5A">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D66501"/>
    <w:multiLevelType w:val="hybridMultilevel"/>
    <w:tmpl w:val="66D2242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7B4A2E"/>
    <w:multiLevelType w:val="hybridMultilevel"/>
    <w:tmpl w:val="F9AA7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DE48FE"/>
    <w:multiLevelType w:val="hybridMultilevel"/>
    <w:tmpl w:val="E7F2F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05757C"/>
    <w:multiLevelType w:val="hybridMultilevel"/>
    <w:tmpl w:val="F190C36A"/>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269B4"/>
    <w:multiLevelType w:val="hybridMultilevel"/>
    <w:tmpl w:val="78421026"/>
    <w:lvl w:ilvl="0" w:tplc="FFFFFFFF">
      <w:start w:val="1"/>
      <w:numFmt w:val="decimal"/>
      <w:lvlText w:val="[%1]"/>
      <w:lvlJc w:val="left"/>
      <w:pPr>
        <w:tabs>
          <w:tab w:val="num" w:pos="3289"/>
        </w:tabs>
        <w:ind w:left="3289"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7273A98"/>
    <w:multiLevelType w:val="hybridMultilevel"/>
    <w:tmpl w:val="3612C8E6"/>
    <w:lvl w:ilvl="0" w:tplc="A9A47632">
      <w:start w:val="1"/>
      <w:numFmt w:val="bullet"/>
      <w:lvlText w:val="•"/>
      <w:lvlJc w:val="left"/>
      <w:pPr>
        <w:tabs>
          <w:tab w:val="num" w:pos="720"/>
        </w:tabs>
        <w:ind w:left="720" w:hanging="360"/>
      </w:pPr>
      <w:rPr>
        <w:rFonts w:ascii="Arial" w:hAnsi="Arial" w:hint="default"/>
      </w:rPr>
    </w:lvl>
    <w:lvl w:ilvl="1" w:tplc="E326B7AC" w:tentative="1">
      <w:start w:val="1"/>
      <w:numFmt w:val="bullet"/>
      <w:lvlText w:val="•"/>
      <w:lvlJc w:val="left"/>
      <w:pPr>
        <w:tabs>
          <w:tab w:val="num" w:pos="1440"/>
        </w:tabs>
        <w:ind w:left="1440" w:hanging="360"/>
      </w:pPr>
      <w:rPr>
        <w:rFonts w:ascii="Arial" w:hAnsi="Arial" w:hint="default"/>
      </w:rPr>
    </w:lvl>
    <w:lvl w:ilvl="2" w:tplc="F51E4826" w:tentative="1">
      <w:start w:val="1"/>
      <w:numFmt w:val="bullet"/>
      <w:lvlText w:val="•"/>
      <w:lvlJc w:val="left"/>
      <w:pPr>
        <w:tabs>
          <w:tab w:val="num" w:pos="2160"/>
        </w:tabs>
        <w:ind w:left="2160" w:hanging="360"/>
      </w:pPr>
      <w:rPr>
        <w:rFonts w:ascii="Arial" w:hAnsi="Arial" w:hint="default"/>
      </w:rPr>
    </w:lvl>
    <w:lvl w:ilvl="3" w:tplc="5F1AFF64" w:tentative="1">
      <w:start w:val="1"/>
      <w:numFmt w:val="bullet"/>
      <w:lvlText w:val="•"/>
      <w:lvlJc w:val="left"/>
      <w:pPr>
        <w:tabs>
          <w:tab w:val="num" w:pos="2880"/>
        </w:tabs>
        <w:ind w:left="2880" w:hanging="360"/>
      </w:pPr>
      <w:rPr>
        <w:rFonts w:ascii="Arial" w:hAnsi="Arial" w:hint="default"/>
      </w:rPr>
    </w:lvl>
    <w:lvl w:ilvl="4" w:tplc="4A04E580" w:tentative="1">
      <w:start w:val="1"/>
      <w:numFmt w:val="bullet"/>
      <w:lvlText w:val="•"/>
      <w:lvlJc w:val="left"/>
      <w:pPr>
        <w:tabs>
          <w:tab w:val="num" w:pos="3600"/>
        </w:tabs>
        <w:ind w:left="3600" w:hanging="360"/>
      </w:pPr>
      <w:rPr>
        <w:rFonts w:ascii="Arial" w:hAnsi="Arial" w:hint="default"/>
      </w:rPr>
    </w:lvl>
    <w:lvl w:ilvl="5" w:tplc="157206EA" w:tentative="1">
      <w:start w:val="1"/>
      <w:numFmt w:val="bullet"/>
      <w:lvlText w:val="•"/>
      <w:lvlJc w:val="left"/>
      <w:pPr>
        <w:tabs>
          <w:tab w:val="num" w:pos="4320"/>
        </w:tabs>
        <w:ind w:left="4320" w:hanging="360"/>
      </w:pPr>
      <w:rPr>
        <w:rFonts w:ascii="Arial" w:hAnsi="Arial" w:hint="default"/>
      </w:rPr>
    </w:lvl>
    <w:lvl w:ilvl="6" w:tplc="84F636E2" w:tentative="1">
      <w:start w:val="1"/>
      <w:numFmt w:val="bullet"/>
      <w:lvlText w:val="•"/>
      <w:lvlJc w:val="left"/>
      <w:pPr>
        <w:tabs>
          <w:tab w:val="num" w:pos="5040"/>
        </w:tabs>
        <w:ind w:left="5040" w:hanging="360"/>
      </w:pPr>
      <w:rPr>
        <w:rFonts w:ascii="Arial" w:hAnsi="Arial" w:hint="default"/>
      </w:rPr>
    </w:lvl>
    <w:lvl w:ilvl="7" w:tplc="E246512A" w:tentative="1">
      <w:start w:val="1"/>
      <w:numFmt w:val="bullet"/>
      <w:lvlText w:val="•"/>
      <w:lvlJc w:val="left"/>
      <w:pPr>
        <w:tabs>
          <w:tab w:val="num" w:pos="5760"/>
        </w:tabs>
        <w:ind w:left="5760" w:hanging="360"/>
      </w:pPr>
      <w:rPr>
        <w:rFonts w:ascii="Arial" w:hAnsi="Arial" w:hint="default"/>
      </w:rPr>
    </w:lvl>
    <w:lvl w:ilvl="8" w:tplc="12FEF6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87A14E9"/>
    <w:multiLevelType w:val="hybridMultilevel"/>
    <w:tmpl w:val="A15817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B175DC4"/>
    <w:multiLevelType w:val="hybridMultilevel"/>
    <w:tmpl w:val="C9125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1C22AD"/>
    <w:multiLevelType w:val="hybridMultilevel"/>
    <w:tmpl w:val="2B667264"/>
    <w:lvl w:ilvl="0" w:tplc="6EF0743E">
      <w:start w:val="1"/>
      <w:numFmt w:val="decimal"/>
      <w:lvlText w:val="Option %1."/>
      <w:lvlJc w:val="left"/>
      <w:pPr>
        <w:ind w:left="720" w:hanging="360"/>
      </w:pPr>
      <w:rPr>
        <w:rFonts w:hint="default"/>
        <w:b/>
        <w:i w:val="0"/>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906217"/>
    <w:multiLevelType w:val="hybridMultilevel"/>
    <w:tmpl w:val="B89CA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7021058"/>
    <w:multiLevelType w:val="singleLevel"/>
    <w:tmpl w:val="82BCF4C8"/>
    <w:lvl w:ilvl="0">
      <w:start w:val="1"/>
      <w:numFmt w:val="decimal"/>
      <w:lvlText w:val="%1)"/>
      <w:legacy w:legacy="1" w:legacySpace="0" w:legacyIndent="283"/>
      <w:lvlJc w:val="left"/>
      <w:pPr>
        <w:ind w:left="850" w:hanging="283"/>
      </w:pPr>
    </w:lvl>
  </w:abstractNum>
  <w:abstractNum w:abstractNumId="29" w15:restartNumberingAfterBreak="0">
    <w:nsid w:val="37DF20E7"/>
    <w:multiLevelType w:val="hybridMultilevel"/>
    <w:tmpl w:val="E2489DBE"/>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501048"/>
    <w:multiLevelType w:val="hybridMultilevel"/>
    <w:tmpl w:val="D6E6B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C911C8"/>
    <w:multiLevelType w:val="hybridMultilevel"/>
    <w:tmpl w:val="D88AA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cs="Times New Roman" w:hint="default"/>
      </w:rPr>
    </w:lvl>
    <w:lvl w:ilvl="1" w:tplc="8CF661EE">
      <w:numFmt w:val="bullet"/>
      <w:lvlText w:val="•"/>
      <w:lvlJc w:val="left"/>
      <w:pPr>
        <w:tabs>
          <w:tab w:val="num" w:pos="1440"/>
        </w:tabs>
        <w:ind w:left="1440" w:hanging="360"/>
      </w:pPr>
      <w:rPr>
        <w:rFonts w:ascii="Arial" w:hAnsi="Arial" w:cs="Times New Roman" w:hint="default"/>
      </w:rPr>
    </w:lvl>
    <w:lvl w:ilvl="2" w:tplc="4A0CFBD6">
      <w:numFmt w:val="bullet"/>
      <w:lvlText w:val="•"/>
      <w:lvlJc w:val="left"/>
      <w:pPr>
        <w:tabs>
          <w:tab w:val="num" w:pos="2160"/>
        </w:tabs>
        <w:ind w:left="2160" w:hanging="360"/>
      </w:pPr>
      <w:rPr>
        <w:rFonts w:ascii="Arial" w:hAnsi="Arial" w:cs="Times New Roman" w:hint="default"/>
      </w:rPr>
    </w:lvl>
    <w:lvl w:ilvl="3" w:tplc="CEA65C60">
      <w:start w:val="1"/>
      <w:numFmt w:val="bullet"/>
      <w:lvlText w:val="•"/>
      <w:lvlJc w:val="left"/>
      <w:pPr>
        <w:tabs>
          <w:tab w:val="num" w:pos="2880"/>
        </w:tabs>
        <w:ind w:left="2880" w:hanging="360"/>
      </w:pPr>
      <w:rPr>
        <w:rFonts w:ascii="Arial" w:hAnsi="Arial" w:cs="Times New Roman" w:hint="default"/>
      </w:rPr>
    </w:lvl>
    <w:lvl w:ilvl="4" w:tplc="65806086">
      <w:start w:val="1"/>
      <w:numFmt w:val="bullet"/>
      <w:lvlText w:val="•"/>
      <w:lvlJc w:val="left"/>
      <w:pPr>
        <w:tabs>
          <w:tab w:val="num" w:pos="3600"/>
        </w:tabs>
        <w:ind w:left="3600" w:hanging="360"/>
      </w:pPr>
      <w:rPr>
        <w:rFonts w:ascii="Arial" w:hAnsi="Arial" w:cs="Times New Roman" w:hint="default"/>
      </w:rPr>
    </w:lvl>
    <w:lvl w:ilvl="5" w:tplc="47F4D7AA">
      <w:start w:val="1"/>
      <w:numFmt w:val="bullet"/>
      <w:lvlText w:val="•"/>
      <w:lvlJc w:val="left"/>
      <w:pPr>
        <w:tabs>
          <w:tab w:val="num" w:pos="4320"/>
        </w:tabs>
        <w:ind w:left="4320" w:hanging="360"/>
      </w:pPr>
      <w:rPr>
        <w:rFonts w:ascii="Arial" w:hAnsi="Arial" w:cs="Times New Roman" w:hint="default"/>
      </w:rPr>
    </w:lvl>
    <w:lvl w:ilvl="6" w:tplc="1B4A2724">
      <w:start w:val="1"/>
      <w:numFmt w:val="bullet"/>
      <w:lvlText w:val="•"/>
      <w:lvlJc w:val="left"/>
      <w:pPr>
        <w:tabs>
          <w:tab w:val="num" w:pos="5040"/>
        </w:tabs>
        <w:ind w:left="5040" w:hanging="360"/>
      </w:pPr>
      <w:rPr>
        <w:rFonts w:ascii="Arial" w:hAnsi="Arial" w:cs="Times New Roman" w:hint="default"/>
      </w:rPr>
    </w:lvl>
    <w:lvl w:ilvl="7" w:tplc="0896DD74">
      <w:start w:val="1"/>
      <w:numFmt w:val="bullet"/>
      <w:lvlText w:val="•"/>
      <w:lvlJc w:val="left"/>
      <w:pPr>
        <w:tabs>
          <w:tab w:val="num" w:pos="5760"/>
        </w:tabs>
        <w:ind w:left="5760" w:hanging="360"/>
      </w:pPr>
      <w:rPr>
        <w:rFonts w:ascii="Arial" w:hAnsi="Arial" w:cs="Times New Roman" w:hint="default"/>
      </w:rPr>
    </w:lvl>
    <w:lvl w:ilvl="8" w:tplc="3F7E39C6">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FC772A"/>
    <w:multiLevelType w:val="hybridMultilevel"/>
    <w:tmpl w:val="B9D245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79B4EE4"/>
    <w:multiLevelType w:val="hybridMultilevel"/>
    <w:tmpl w:val="20F476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943B9B"/>
    <w:multiLevelType w:val="hybridMultilevel"/>
    <w:tmpl w:val="C96A7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F209A7"/>
    <w:multiLevelType w:val="hybridMultilevel"/>
    <w:tmpl w:val="E462043E"/>
    <w:lvl w:ilvl="0" w:tplc="4A424C0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FF49C0"/>
    <w:multiLevelType w:val="hybridMultilevel"/>
    <w:tmpl w:val="77743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1638BA"/>
    <w:multiLevelType w:val="hybridMultilevel"/>
    <w:tmpl w:val="ED6A7D6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50978A5"/>
    <w:multiLevelType w:val="hybridMultilevel"/>
    <w:tmpl w:val="47A26276"/>
    <w:lvl w:ilvl="0" w:tplc="D8EA21DE">
      <w:start w:val="1"/>
      <w:numFmt w:val="bullet"/>
      <w:lvlText w:val="•"/>
      <w:lvlJc w:val="left"/>
      <w:pPr>
        <w:tabs>
          <w:tab w:val="num" w:pos="720"/>
        </w:tabs>
        <w:ind w:left="720" w:hanging="360"/>
      </w:pPr>
      <w:rPr>
        <w:rFonts w:ascii="Arial" w:hAnsi="Arial" w:hint="default"/>
      </w:rPr>
    </w:lvl>
    <w:lvl w:ilvl="1" w:tplc="A83ED2B0" w:tentative="1">
      <w:start w:val="1"/>
      <w:numFmt w:val="bullet"/>
      <w:lvlText w:val="•"/>
      <w:lvlJc w:val="left"/>
      <w:pPr>
        <w:tabs>
          <w:tab w:val="num" w:pos="1440"/>
        </w:tabs>
        <w:ind w:left="1440" w:hanging="360"/>
      </w:pPr>
      <w:rPr>
        <w:rFonts w:ascii="Arial" w:hAnsi="Arial" w:hint="default"/>
      </w:rPr>
    </w:lvl>
    <w:lvl w:ilvl="2" w:tplc="2872F3FE" w:tentative="1">
      <w:start w:val="1"/>
      <w:numFmt w:val="bullet"/>
      <w:lvlText w:val="•"/>
      <w:lvlJc w:val="left"/>
      <w:pPr>
        <w:tabs>
          <w:tab w:val="num" w:pos="2160"/>
        </w:tabs>
        <w:ind w:left="2160" w:hanging="360"/>
      </w:pPr>
      <w:rPr>
        <w:rFonts w:ascii="Arial" w:hAnsi="Arial" w:hint="default"/>
      </w:rPr>
    </w:lvl>
    <w:lvl w:ilvl="3" w:tplc="F584934E" w:tentative="1">
      <w:start w:val="1"/>
      <w:numFmt w:val="bullet"/>
      <w:lvlText w:val="•"/>
      <w:lvlJc w:val="left"/>
      <w:pPr>
        <w:tabs>
          <w:tab w:val="num" w:pos="2880"/>
        </w:tabs>
        <w:ind w:left="2880" w:hanging="360"/>
      </w:pPr>
      <w:rPr>
        <w:rFonts w:ascii="Arial" w:hAnsi="Arial" w:hint="default"/>
      </w:rPr>
    </w:lvl>
    <w:lvl w:ilvl="4" w:tplc="C152D7E4" w:tentative="1">
      <w:start w:val="1"/>
      <w:numFmt w:val="bullet"/>
      <w:lvlText w:val="•"/>
      <w:lvlJc w:val="left"/>
      <w:pPr>
        <w:tabs>
          <w:tab w:val="num" w:pos="3600"/>
        </w:tabs>
        <w:ind w:left="3600" w:hanging="360"/>
      </w:pPr>
      <w:rPr>
        <w:rFonts w:ascii="Arial" w:hAnsi="Arial" w:hint="default"/>
      </w:rPr>
    </w:lvl>
    <w:lvl w:ilvl="5" w:tplc="E344266C" w:tentative="1">
      <w:start w:val="1"/>
      <w:numFmt w:val="bullet"/>
      <w:lvlText w:val="•"/>
      <w:lvlJc w:val="left"/>
      <w:pPr>
        <w:tabs>
          <w:tab w:val="num" w:pos="4320"/>
        </w:tabs>
        <w:ind w:left="4320" w:hanging="360"/>
      </w:pPr>
      <w:rPr>
        <w:rFonts w:ascii="Arial" w:hAnsi="Arial" w:hint="default"/>
      </w:rPr>
    </w:lvl>
    <w:lvl w:ilvl="6" w:tplc="6C1034C8" w:tentative="1">
      <w:start w:val="1"/>
      <w:numFmt w:val="bullet"/>
      <w:lvlText w:val="•"/>
      <w:lvlJc w:val="left"/>
      <w:pPr>
        <w:tabs>
          <w:tab w:val="num" w:pos="5040"/>
        </w:tabs>
        <w:ind w:left="5040" w:hanging="360"/>
      </w:pPr>
      <w:rPr>
        <w:rFonts w:ascii="Arial" w:hAnsi="Arial" w:hint="default"/>
      </w:rPr>
    </w:lvl>
    <w:lvl w:ilvl="7" w:tplc="3E9EAA50" w:tentative="1">
      <w:start w:val="1"/>
      <w:numFmt w:val="bullet"/>
      <w:lvlText w:val="•"/>
      <w:lvlJc w:val="left"/>
      <w:pPr>
        <w:tabs>
          <w:tab w:val="num" w:pos="5760"/>
        </w:tabs>
        <w:ind w:left="5760" w:hanging="360"/>
      </w:pPr>
      <w:rPr>
        <w:rFonts w:ascii="Arial" w:hAnsi="Arial" w:hint="default"/>
      </w:rPr>
    </w:lvl>
    <w:lvl w:ilvl="8" w:tplc="285812D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88C4C9F"/>
    <w:multiLevelType w:val="hybridMultilevel"/>
    <w:tmpl w:val="650AC29A"/>
    <w:lvl w:ilvl="0" w:tplc="0B4EFAFC">
      <w:start w:val="1"/>
      <w:numFmt w:val="bullet"/>
      <w:lvlText w:val="•"/>
      <w:lvlJc w:val="left"/>
      <w:pPr>
        <w:tabs>
          <w:tab w:val="num" w:pos="720"/>
        </w:tabs>
        <w:ind w:left="720" w:hanging="360"/>
      </w:pPr>
      <w:rPr>
        <w:rFonts w:ascii="Arial" w:hAnsi="Arial" w:hint="default"/>
      </w:rPr>
    </w:lvl>
    <w:lvl w:ilvl="1" w:tplc="27B220BA" w:tentative="1">
      <w:start w:val="1"/>
      <w:numFmt w:val="bullet"/>
      <w:lvlText w:val="•"/>
      <w:lvlJc w:val="left"/>
      <w:pPr>
        <w:tabs>
          <w:tab w:val="num" w:pos="1440"/>
        </w:tabs>
        <w:ind w:left="1440" w:hanging="360"/>
      </w:pPr>
      <w:rPr>
        <w:rFonts w:ascii="Arial" w:hAnsi="Arial" w:hint="default"/>
      </w:rPr>
    </w:lvl>
    <w:lvl w:ilvl="2" w:tplc="C0086D38" w:tentative="1">
      <w:start w:val="1"/>
      <w:numFmt w:val="bullet"/>
      <w:lvlText w:val="•"/>
      <w:lvlJc w:val="left"/>
      <w:pPr>
        <w:tabs>
          <w:tab w:val="num" w:pos="2160"/>
        </w:tabs>
        <w:ind w:left="2160" w:hanging="360"/>
      </w:pPr>
      <w:rPr>
        <w:rFonts w:ascii="Arial" w:hAnsi="Arial" w:hint="default"/>
      </w:rPr>
    </w:lvl>
    <w:lvl w:ilvl="3" w:tplc="5C6066F0" w:tentative="1">
      <w:start w:val="1"/>
      <w:numFmt w:val="bullet"/>
      <w:lvlText w:val="•"/>
      <w:lvlJc w:val="left"/>
      <w:pPr>
        <w:tabs>
          <w:tab w:val="num" w:pos="2880"/>
        </w:tabs>
        <w:ind w:left="2880" w:hanging="360"/>
      </w:pPr>
      <w:rPr>
        <w:rFonts w:ascii="Arial" w:hAnsi="Arial" w:hint="default"/>
      </w:rPr>
    </w:lvl>
    <w:lvl w:ilvl="4" w:tplc="7840B100" w:tentative="1">
      <w:start w:val="1"/>
      <w:numFmt w:val="bullet"/>
      <w:lvlText w:val="•"/>
      <w:lvlJc w:val="left"/>
      <w:pPr>
        <w:tabs>
          <w:tab w:val="num" w:pos="3600"/>
        </w:tabs>
        <w:ind w:left="3600" w:hanging="360"/>
      </w:pPr>
      <w:rPr>
        <w:rFonts w:ascii="Arial" w:hAnsi="Arial" w:hint="default"/>
      </w:rPr>
    </w:lvl>
    <w:lvl w:ilvl="5" w:tplc="FD6CD84E" w:tentative="1">
      <w:start w:val="1"/>
      <w:numFmt w:val="bullet"/>
      <w:lvlText w:val="•"/>
      <w:lvlJc w:val="left"/>
      <w:pPr>
        <w:tabs>
          <w:tab w:val="num" w:pos="4320"/>
        </w:tabs>
        <w:ind w:left="4320" w:hanging="360"/>
      </w:pPr>
      <w:rPr>
        <w:rFonts w:ascii="Arial" w:hAnsi="Arial" w:hint="default"/>
      </w:rPr>
    </w:lvl>
    <w:lvl w:ilvl="6" w:tplc="A9443390" w:tentative="1">
      <w:start w:val="1"/>
      <w:numFmt w:val="bullet"/>
      <w:lvlText w:val="•"/>
      <w:lvlJc w:val="left"/>
      <w:pPr>
        <w:tabs>
          <w:tab w:val="num" w:pos="5040"/>
        </w:tabs>
        <w:ind w:left="5040" w:hanging="360"/>
      </w:pPr>
      <w:rPr>
        <w:rFonts w:ascii="Arial" w:hAnsi="Arial" w:hint="default"/>
      </w:rPr>
    </w:lvl>
    <w:lvl w:ilvl="7" w:tplc="86CCC07A" w:tentative="1">
      <w:start w:val="1"/>
      <w:numFmt w:val="bullet"/>
      <w:lvlText w:val="•"/>
      <w:lvlJc w:val="left"/>
      <w:pPr>
        <w:tabs>
          <w:tab w:val="num" w:pos="5760"/>
        </w:tabs>
        <w:ind w:left="5760" w:hanging="360"/>
      </w:pPr>
      <w:rPr>
        <w:rFonts w:ascii="Arial" w:hAnsi="Arial" w:hint="default"/>
      </w:rPr>
    </w:lvl>
    <w:lvl w:ilvl="8" w:tplc="A54E365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8FF0269"/>
    <w:multiLevelType w:val="hybridMultilevel"/>
    <w:tmpl w:val="484AD198"/>
    <w:lvl w:ilvl="0" w:tplc="0409000F">
      <w:start w:val="1"/>
      <w:numFmt w:val="decimal"/>
      <w:lvlText w:val="%1."/>
      <w:lvlJc w:val="left"/>
      <w:pPr>
        <w:ind w:left="720" w:hanging="360"/>
      </w:pPr>
      <w:rPr>
        <w:b w:val="0"/>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9136411"/>
    <w:multiLevelType w:val="hybridMultilevel"/>
    <w:tmpl w:val="0E788B3E"/>
    <w:lvl w:ilvl="0" w:tplc="D6122AEE">
      <w:numFmt w:val="bullet"/>
      <w:lvlText w:val="-"/>
      <w:lvlJc w:val="left"/>
      <w:pPr>
        <w:ind w:left="1224" w:hanging="360"/>
      </w:pPr>
      <w:rPr>
        <w:rFonts w:ascii="Times New Roman" w:eastAsia="SimSun" w:hAnsi="Times New Roman" w:cs="Times New Roman"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6" w15:restartNumberingAfterBreak="0">
    <w:nsid w:val="5C544FE4"/>
    <w:multiLevelType w:val="hybridMultilevel"/>
    <w:tmpl w:val="97C25B22"/>
    <w:lvl w:ilvl="0" w:tplc="4E0CAF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902106"/>
    <w:multiLevelType w:val="hybridMultilevel"/>
    <w:tmpl w:val="F5927CE4"/>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252C38"/>
    <w:multiLevelType w:val="hybridMultilevel"/>
    <w:tmpl w:val="F35A6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C23B2B"/>
    <w:multiLevelType w:val="hybridMultilevel"/>
    <w:tmpl w:val="47C26BC4"/>
    <w:lvl w:ilvl="0" w:tplc="492215E6">
      <w:start w:val="1"/>
      <w:numFmt w:val="bullet"/>
      <w:lvlText w:val=""/>
      <w:lvlJc w:val="left"/>
      <w:pPr>
        <w:ind w:left="720" w:hanging="360"/>
      </w:pPr>
      <w:rPr>
        <w:rFonts w:ascii="Symbol" w:hAnsi="Symbol" w:hint="default"/>
        <w:b w:val="0"/>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18D323B"/>
    <w:multiLevelType w:val="hybridMultilevel"/>
    <w:tmpl w:val="687CB43A"/>
    <w:lvl w:ilvl="0" w:tplc="A0B844F2">
      <w:start w:val="1"/>
      <w:numFmt w:val="bullet"/>
      <w:lvlText w:val=""/>
      <w:lvlJc w:val="left"/>
      <w:pPr>
        <w:tabs>
          <w:tab w:val="num" w:pos="720"/>
        </w:tabs>
        <w:ind w:left="720" w:hanging="360"/>
      </w:pPr>
      <w:rPr>
        <w:rFonts w:ascii="Wingdings" w:hAnsi="Wingdings" w:hint="default"/>
      </w:rPr>
    </w:lvl>
    <w:lvl w:ilvl="1" w:tplc="4C48D4BA">
      <w:start w:val="1"/>
      <w:numFmt w:val="bullet"/>
      <w:lvlText w:val=""/>
      <w:lvlJc w:val="left"/>
      <w:pPr>
        <w:tabs>
          <w:tab w:val="num" w:pos="1440"/>
        </w:tabs>
        <w:ind w:left="1440" w:hanging="360"/>
      </w:pPr>
      <w:rPr>
        <w:rFonts w:ascii="Wingdings" w:hAnsi="Wingdings" w:hint="default"/>
      </w:rPr>
    </w:lvl>
    <w:lvl w:ilvl="2" w:tplc="6D0857CE" w:tentative="1">
      <w:start w:val="1"/>
      <w:numFmt w:val="bullet"/>
      <w:lvlText w:val=""/>
      <w:lvlJc w:val="left"/>
      <w:pPr>
        <w:tabs>
          <w:tab w:val="num" w:pos="2160"/>
        </w:tabs>
        <w:ind w:left="2160" w:hanging="360"/>
      </w:pPr>
      <w:rPr>
        <w:rFonts w:ascii="Wingdings" w:hAnsi="Wingdings" w:hint="default"/>
      </w:rPr>
    </w:lvl>
    <w:lvl w:ilvl="3" w:tplc="14A66172" w:tentative="1">
      <w:start w:val="1"/>
      <w:numFmt w:val="bullet"/>
      <w:lvlText w:val=""/>
      <w:lvlJc w:val="left"/>
      <w:pPr>
        <w:tabs>
          <w:tab w:val="num" w:pos="2880"/>
        </w:tabs>
        <w:ind w:left="2880" w:hanging="360"/>
      </w:pPr>
      <w:rPr>
        <w:rFonts w:ascii="Wingdings" w:hAnsi="Wingdings" w:hint="default"/>
      </w:rPr>
    </w:lvl>
    <w:lvl w:ilvl="4" w:tplc="A71C6DA0" w:tentative="1">
      <w:start w:val="1"/>
      <w:numFmt w:val="bullet"/>
      <w:lvlText w:val=""/>
      <w:lvlJc w:val="left"/>
      <w:pPr>
        <w:tabs>
          <w:tab w:val="num" w:pos="3600"/>
        </w:tabs>
        <w:ind w:left="3600" w:hanging="360"/>
      </w:pPr>
      <w:rPr>
        <w:rFonts w:ascii="Wingdings" w:hAnsi="Wingdings" w:hint="default"/>
      </w:rPr>
    </w:lvl>
    <w:lvl w:ilvl="5" w:tplc="1C48648A" w:tentative="1">
      <w:start w:val="1"/>
      <w:numFmt w:val="bullet"/>
      <w:lvlText w:val=""/>
      <w:lvlJc w:val="left"/>
      <w:pPr>
        <w:tabs>
          <w:tab w:val="num" w:pos="4320"/>
        </w:tabs>
        <w:ind w:left="4320" w:hanging="360"/>
      </w:pPr>
      <w:rPr>
        <w:rFonts w:ascii="Wingdings" w:hAnsi="Wingdings" w:hint="default"/>
      </w:rPr>
    </w:lvl>
    <w:lvl w:ilvl="6" w:tplc="61B491AC" w:tentative="1">
      <w:start w:val="1"/>
      <w:numFmt w:val="bullet"/>
      <w:lvlText w:val=""/>
      <w:lvlJc w:val="left"/>
      <w:pPr>
        <w:tabs>
          <w:tab w:val="num" w:pos="5040"/>
        </w:tabs>
        <w:ind w:left="5040" w:hanging="360"/>
      </w:pPr>
      <w:rPr>
        <w:rFonts w:ascii="Wingdings" w:hAnsi="Wingdings" w:hint="default"/>
      </w:rPr>
    </w:lvl>
    <w:lvl w:ilvl="7" w:tplc="05222C3E" w:tentative="1">
      <w:start w:val="1"/>
      <w:numFmt w:val="bullet"/>
      <w:lvlText w:val=""/>
      <w:lvlJc w:val="left"/>
      <w:pPr>
        <w:tabs>
          <w:tab w:val="num" w:pos="5760"/>
        </w:tabs>
        <w:ind w:left="5760" w:hanging="360"/>
      </w:pPr>
      <w:rPr>
        <w:rFonts w:ascii="Wingdings" w:hAnsi="Wingdings" w:hint="default"/>
      </w:rPr>
    </w:lvl>
    <w:lvl w:ilvl="8" w:tplc="BEC0521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E21436"/>
    <w:multiLevelType w:val="hybridMultilevel"/>
    <w:tmpl w:val="78747576"/>
    <w:lvl w:ilvl="0" w:tplc="D6122AEE">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6"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1B3024"/>
    <w:multiLevelType w:val="hybridMultilevel"/>
    <w:tmpl w:val="100C010A"/>
    <w:lvl w:ilvl="0" w:tplc="0409000B">
      <w:start w:val="1"/>
      <w:numFmt w:val="bullet"/>
      <w:lvlText w:val=""/>
      <w:lvlJc w:val="left"/>
      <w:pPr>
        <w:ind w:left="1011" w:hanging="360"/>
      </w:pPr>
      <w:rPr>
        <w:rFonts w:ascii="Wingdings" w:hAnsi="Wingdings"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60" w15:restartNumberingAfterBreak="0">
    <w:nsid w:val="722123F4"/>
    <w:multiLevelType w:val="hybridMultilevel"/>
    <w:tmpl w:val="0298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673B8C"/>
    <w:multiLevelType w:val="hybridMultilevel"/>
    <w:tmpl w:val="58229716"/>
    <w:lvl w:ilvl="0" w:tplc="90A2330A">
      <w:start w:val="1"/>
      <w:numFmt w:val="bullet"/>
      <w:lvlText w:val="•"/>
      <w:lvlJc w:val="left"/>
      <w:pPr>
        <w:tabs>
          <w:tab w:val="num" w:pos="720"/>
        </w:tabs>
        <w:ind w:left="720" w:hanging="360"/>
      </w:pPr>
      <w:rPr>
        <w:rFonts w:ascii="Arial" w:hAnsi="Arial" w:hint="default"/>
      </w:rPr>
    </w:lvl>
    <w:lvl w:ilvl="1" w:tplc="83B66490" w:tentative="1">
      <w:start w:val="1"/>
      <w:numFmt w:val="bullet"/>
      <w:lvlText w:val="•"/>
      <w:lvlJc w:val="left"/>
      <w:pPr>
        <w:tabs>
          <w:tab w:val="num" w:pos="1440"/>
        </w:tabs>
        <w:ind w:left="1440" w:hanging="360"/>
      </w:pPr>
      <w:rPr>
        <w:rFonts w:ascii="Arial" w:hAnsi="Arial" w:hint="default"/>
      </w:rPr>
    </w:lvl>
    <w:lvl w:ilvl="2" w:tplc="60D062B8" w:tentative="1">
      <w:start w:val="1"/>
      <w:numFmt w:val="bullet"/>
      <w:lvlText w:val="•"/>
      <w:lvlJc w:val="left"/>
      <w:pPr>
        <w:tabs>
          <w:tab w:val="num" w:pos="2160"/>
        </w:tabs>
        <w:ind w:left="2160" w:hanging="360"/>
      </w:pPr>
      <w:rPr>
        <w:rFonts w:ascii="Arial" w:hAnsi="Arial" w:hint="default"/>
      </w:rPr>
    </w:lvl>
    <w:lvl w:ilvl="3" w:tplc="BA04B566" w:tentative="1">
      <w:start w:val="1"/>
      <w:numFmt w:val="bullet"/>
      <w:lvlText w:val="•"/>
      <w:lvlJc w:val="left"/>
      <w:pPr>
        <w:tabs>
          <w:tab w:val="num" w:pos="2880"/>
        </w:tabs>
        <w:ind w:left="2880" w:hanging="360"/>
      </w:pPr>
      <w:rPr>
        <w:rFonts w:ascii="Arial" w:hAnsi="Arial" w:hint="default"/>
      </w:rPr>
    </w:lvl>
    <w:lvl w:ilvl="4" w:tplc="7A602812" w:tentative="1">
      <w:start w:val="1"/>
      <w:numFmt w:val="bullet"/>
      <w:lvlText w:val="•"/>
      <w:lvlJc w:val="left"/>
      <w:pPr>
        <w:tabs>
          <w:tab w:val="num" w:pos="3600"/>
        </w:tabs>
        <w:ind w:left="3600" w:hanging="360"/>
      </w:pPr>
      <w:rPr>
        <w:rFonts w:ascii="Arial" w:hAnsi="Arial" w:hint="default"/>
      </w:rPr>
    </w:lvl>
    <w:lvl w:ilvl="5" w:tplc="C6AAEC0C" w:tentative="1">
      <w:start w:val="1"/>
      <w:numFmt w:val="bullet"/>
      <w:lvlText w:val="•"/>
      <w:lvlJc w:val="left"/>
      <w:pPr>
        <w:tabs>
          <w:tab w:val="num" w:pos="4320"/>
        </w:tabs>
        <w:ind w:left="4320" w:hanging="360"/>
      </w:pPr>
      <w:rPr>
        <w:rFonts w:ascii="Arial" w:hAnsi="Arial" w:hint="default"/>
      </w:rPr>
    </w:lvl>
    <w:lvl w:ilvl="6" w:tplc="3E8A84BE" w:tentative="1">
      <w:start w:val="1"/>
      <w:numFmt w:val="bullet"/>
      <w:lvlText w:val="•"/>
      <w:lvlJc w:val="left"/>
      <w:pPr>
        <w:tabs>
          <w:tab w:val="num" w:pos="5040"/>
        </w:tabs>
        <w:ind w:left="5040" w:hanging="360"/>
      </w:pPr>
      <w:rPr>
        <w:rFonts w:ascii="Arial" w:hAnsi="Arial" w:hint="default"/>
      </w:rPr>
    </w:lvl>
    <w:lvl w:ilvl="7" w:tplc="CD48E1C4" w:tentative="1">
      <w:start w:val="1"/>
      <w:numFmt w:val="bullet"/>
      <w:lvlText w:val="•"/>
      <w:lvlJc w:val="left"/>
      <w:pPr>
        <w:tabs>
          <w:tab w:val="num" w:pos="5760"/>
        </w:tabs>
        <w:ind w:left="5760" w:hanging="360"/>
      </w:pPr>
      <w:rPr>
        <w:rFonts w:ascii="Arial" w:hAnsi="Arial" w:hint="default"/>
      </w:rPr>
    </w:lvl>
    <w:lvl w:ilvl="8" w:tplc="BEF0957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5977A11"/>
    <w:multiLevelType w:val="hybridMultilevel"/>
    <w:tmpl w:val="6B366086"/>
    <w:lvl w:ilvl="0" w:tplc="6368FD7E">
      <w:start w:val="1"/>
      <w:numFmt w:val="bullet"/>
      <w:lvlText w:val=""/>
      <w:lvlJc w:val="left"/>
      <w:pPr>
        <w:tabs>
          <w:tab w:val="num" w:pos="720"/>
        </w:tabs>
        <w:ind w:left="720" w:hanging="360"/>
      </w:pPr>
      <w:rPr>
        <w:rFonts w:ascii="Wingdings" w:hAnsi="Wingdings" w:hint="default"/>
      </w:rPr>
    </w:lvl>
    <w:lvl w:ilvl="1" w:tplc="6CAED39E">
      <w:start w:val="1"/>
      <w:numFmt w:val="bullet"/>
      <w:lvlText w:val=""/>
      <w:lvlJc w:val="left"/>
      <w:pPr>
        <w:tabs>
          <w:tab w:val="num" w:pos="1440"/>
        </w:tabs>
        <w:ind w:left="1440" w:hanging="360"/>
      </w:pPr>
      <w:rPr>
        <w:rFonts w:ascii="Wingdings" w:hAnsi="Wingdings" w:hint="default"/>
      </w:rPr>
    </w:lvl>
    <w:lvl w:ilvl="2" w:tplc="0E36B058" w:tentative="1">
      <w:start w:val="1"/>
      <w:numFmt w:val="bullet"/>
      <w:lvlText w:val=""/>
      <w:lvlJc w:val="left"/>
      <w:pPr>
        <w:tabs>
          <w:tab w:val="num" w:pos="2160"/>
        </w:tabs>
        <w:ind w:left="2160" w:hanging="360"/>
      </w:pPr>
      <w:rPr>
        <w:rFonts w:ascii="Wingdings" w:hAnsi="Wingdings" w:hint="default"/>
      </w:rPr>
    </w:lvl>
    <w:lvl w:ilvl="3" w:tplc="9FA4E492" w:tentative="1">
      <w:start w:val="1"/>
      <w:numFmt w:val="bullet"/>
      <w:lvlText w:val=""/>
      <w:lvlJc w:val="left"/>
      <w:pPr>
        <w:tabs>
          <w:tab w:val="num" w:pos="2880"/>
        </w:tabs>
        <w:ind w:left="2880" w:hanging="360"/>
      </w:pPr>
      <w:rPr>
        <w:rFonts w:ascii="Wingdings" w:hAnsi="Wingdings" w:hint="default"/>
      </w:rPr>
    </w:lvl>
    <w:lvl w:ilvl="4" w:tplc="4FDAB2FA" w:tentative="1">
      <w:start w:val="1"/>
      <w:numFmt w:val="bullet"/>
      <w:lvlText w:val=""/>
      <w:lvlJc w:val="left"/>
      <w:pPr>
        <w:tabs>
          <w:tab w:val="num" w:pos="3600"/>
        </w:tabs>
        <w:ind w:left="3600" w:hanging="360"/>
      </w:pPr>
      <w:rPr>
        <w:rFonts w:ascii="Wingdings" w:hAnsi="Wingdings" w:hint="default"/>
      </w:rPr>
    </w:lvl>
    <w:lvl w:ilvl="5" w:tplc="B63E108A" w:tentative="1">
      <w:start w:val="1"/>
      <w:numFmt w:val="bullet"/>
      <w:lvlText w:val=""/>
      <w:lvlJc w:val="left"/>
      <w:pPr>
        <w:tabs>
          <w:tab w:val="num" w:pos="4320"/>
        </w:tabs>
        <w:ind w:left="4320" w:hanging="360"/>
      </w:pPr>
      <w:rPr>
        <w:rFonts w:ascii="Wingdings" w:hAnsi="Wingdings" w:hint="default"/>
      </w:rPr>
    </w:lvl>
    <w:lvl w:ilvl="6" w:tplc="F2181774" w:tentative="1">
      <w:start w:val="1"/>
      <w:numFmt w:val="bullet"/>
      <w:lvlText w:val=""/>
      <w:lvlJc w:val="left"/>
      <w:pPr>
        <w:tabs>
          <w:tab w:val="num" w:pos="5040"/>
        </w:tabs>
        <w:ind w:left="5040" w:hanging="360"/>
      </w:pPr>
      <w:rPr>
        <w:rFonts w:ascii="Wingdings" w:hAnsi="Wingdings" w:hint="default"/>
      </w:rPr>
    </w:lvl>
    <w:lvl w:ilvl="7" w:tplc="1416E43C" w:tentative="1">
      <w:start w:val="1"/>
      <w:numFmt w:val="bullet"/>
      <w:lvlText w:val=""/>
      <w:lvlJc w:val="left"/>
      <w:pPr>
        <w:tabs>
          <w:tab w:val="num" w:pos="5760"/>
        </w:tabs>
        <w:ind w:left="5760" w:hanging="360"/>
      </w:pPr>
      <w:rPr>
        <w:rFonts w:ascii="Wingdings" w:hAnsi="Wingdings" w:hint="default"/>
      </w:rPr>
    </w:lvl>
    <w:lvl w:ilvl="8" w:tplc="95DA5ADE"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7402EEF"/>
    <w:multiLevelType w:val="hybridMultilevel"/>
    <w:tmpl w:val="6DE8F2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B80FEB"/>
    <w:multiLevelType w:val="hybridMultilevel"/>
    <w:tmpl w:val="513AB11A"/>
    <w:lvl w:ilvl="0" w:tplc="04090009">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0347E4"/>
    <w:multiLevelType w:val="hybridMultilevel"/>
    <w:tmpl w:val="7096B2DA"/>
    <w:lvl w:ilvl="0" w:tplc="04090001">
      <w:start w:val="1"/>
      <w:numFmt w:val="bullet"/>
      <w:lvlText w:val=""/>
      <w:lvlJc w:val="left"/>
      <w:pPr>
        <w:ind w:left="1902" w:hanging="360"/>
      </w:pPr>
      <w:rPr>
        <w:rFonts w:ascii="Symbol" w:hAnsi="Symbol" w:hint="default"/>
      </w:rPr>
    </w:lvl>
    <w:lvl w:ilvl="1" w:tplc="04090003" w:tentative="1">
      <w:start w:val="1"/>
      <w:numFmt w:val="bullet"/>
      <w:lvlText w:val="o"/>
      <w:lvlJc w:val="left"/>
      <w:pPr>
        <w:ind w:left="2622" w:hanging="360"/>
      </w:pPr>
      <w:rPr>
        <w:rFonts w:ascii="Courier New" w:hAnsi="Courier New" w:cs="Courier New" w:hint="default"/>
      </w:rPr>
    </w:lvl>
    <w:lvl w:ilvl="2" w:tplc="04090005" w:tentative="1">
      <w:start w:val="1"/>
      <w:numFmt w:val="bullet"/>
      <w:lvlText w:val=""/>
      <w:lvlJc w:val="left"/>
      <w:pPr>
        <w:ind w:left="3342" w:hanging="360"/>
      </w:pPr>
      <w:rPr>
        <w:rFonts w:ascii="Wingdings" w:hAnsi="Wingdings" w:hint="default"/>
      </w:rPr>
    </w:lvl>
    <w:lvl w:ilvl="3" w:tplc="04090001" w:tentative="1">
      <w:start w:val="1"/>
      <w:numFmt w:val="bullet"/>
      <w:lvlText w:val=""/>
      <w:lvlJc w:val="left"/>
      <w:pPr>
        <w:ind w:left="4062" w:hanging="360"/>
      </w:pPr>
      <w:rPr>
        <w:rFonts w:ascii="Symbol" w:hAnsi="Symbol" w:hint="default"/>
      </w:rPr>
    </w:lvl>
    <w:lvl w:ilvl="4" w:tplc="04090003" w:tentative="1">
      <w:start w:val="1"/>
      <w:numFmt w:val="bullet"/>
      <w:lvlText w:val="o"/>
      <w:lvlJc w:val="left"/>
      <w:pPr>
        <w:ind w:left="4782" w:hanging="360"/>
      </w:pPr>
      <w:rPr>
        <w:rFonts w:ascii="Courier New" w:hAnsi="Courier New" w:cs="Courier New" w:hint="default"/>
      </w:rPr>
    </w:lvl>
    <w:lvl w:ilvl="5" w:tplc="04090005" w:tentative="1">
      <w:start w:val="1"/>
      <w:numFmt w:val="bullet"/>
      <w:lvlText w:val=""/>
      <w:lvlJc w:val="left"/>
      <w:pPr>
        <w:ind w:left="5502" w:hanging="360"/>
      </w:pPr>
      <w:rPr>
        <w:rFonts w:ascii="Wingdings" w:hAnsi="Wingdings" w:hint="default"/>
      </w:rPr>
    </w:lvl>
    <w:lvl w:ilvl="6" w:tplc="04090001" w:tentative="1">
      <w:start w:val="1"/>
      <w:numFmt w:val="bullet"/>
      <w:lvlText w:val=""/>
      <w:lvlJc w:val="left"/>
      <w:pPr>
        <w:ind w:left="6222" w:hanging="360"/>
      </w:pPr>
      <w:rPr>
        <w:rFonts w:ascii="Symbol" w:hAnsi="Symbol" w:hint="default"/>
      </w:rPr>
    </w:lvl>
    <w:lvl w:ilvl="7" w:tplc="04090003" w:tentative="1">
      <w:start w:val="1"/>
      <w:numFmt w:val="bullet"/>
      <w:lvlText w:val="o"/>
      <w:lvlJc w:val="left"/>
      <w:pPr>
        <w:ind w:left="6942" w:hanging="360"/>
      </w:pPr>
      <w:rPr>
        <w:rFonts w:ascii="Courier New" w:hAnsi="Courier New" w:cs="Courier New" w:hint="default"/>
      </w:rPr>
    </w:lvl>
    <w:lvl w:ilvl="8" w:tplc="04090005" w:tentative="1">
      <w:start w:val="1"/>
      <w:numFmt w:val="bullet"/>
      <w:lvlText w:val=""/>
      <w:lvlJc w:val="left"/>
      <w:pPr>
        <w:ind w:left="7662" w:hanging="360"/>
      </w:pPr>
      <w:rPr>
        <w:rFonts w:ascii="Wingdings" w:hAnsi="Wingdings" w:hint="default"/>
      </w:rPr>
    </w:lvl>
  </w:abstractNum>
  <w:abstractNum w:abstractNumId="66" w15:restartNumberingAfterBreak="0">
    <w:nsid w:val="798411E5"/>
    <w:multiLevelType w:val="hybridMultilevel"/>
    <w:tmpl w:val="71F41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E777BBE"/>
    <w:multiLevelType w:val="hybridMultilevel"/>
    <w:tmpl w:val="4B58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4"/>
  </w:num>
  <w:num w:numId="4">
    <w:abstractNumId w:val="67"/>
  </w:num>
  <w:num w:numId="5">
    <w:abstractNumId w:val="3"/>
  </w:num>
  <w:num w:numId="6">
    <w:abstractNumId w:val="2"/>
  </w:num>
  <w:num w:numId="7">
    <w:abstractNumId w:val="49"/>
  </w:num>
  <w:num w:numId="8">
    <w:abstractNumId w:val="58"/>
  </w:num>
  <w:num w:numId="9">
    <w:abstractNumId w:val="55"/>
  </w:num>
  <w:num w:numId="10">
    <w:abstractNumId w:val="45"/>
  </w:num>
  <w:num w:numId="11">
    <w:abstractNumId w:val="17"/>
  </w:num>
  <w:num w:numId="12">
    <w:abstractNumId w:val="19"/>
    <w:lvlOverride w:ilvl="0">
      <w:startOverride w:val="1"/>
    </w:lvlOverride>
  </w:num>
  <w:num w:numId="13">
    <w:abstractNumId w:val="37"/>
  </w:num>
  <w:num w:numId="14">
    <w:abstractNumId w:val="44"/>
    <w:lvlOverride w:ilvl="0">
      <w:startOverride w:val="1"/>
    </w:lvlOverride>
    <w:lvlOverride w:ilvl="1">
      <w:startOverride w:val="1"/>
    </w:lvlOverride>
    <w:lvlOverride w:ilvl="2"/>
    <w:lvlOverride w:ilvl="3"/>
    <w:lvlOverride w:ilvl="4"/>
    <w:lvlOverride w:ilvl="5"/>
    <w:lvlOverride w:ilvl="6"/>
    <w:lvlOverride w:ilvl="7"/>
    <w:lvlOverride w:ilvl="8"/>
  </w:num>
  <w:num w:numId="15">
    <w:abstractNumId w:val="51"/>
  </w:num>
  <w:num w:numId="16">
    <w:abstractNumId w:val="44"/>
  </w:num>
  <w:num w:numId="17">
    <w:abstractNumId w:val="30"/>
  </w:num>
  <w:num w:numId="18">
    <w:abstractNumId w:val="28"/>
  </w:num>
  <w:num w:numId="19">
    <w:abstractNumId w:val="66"/>
  </w:num>
  <w:num w:numId="20">
    <w:abstractNumId w:val="5"/>
  </w:num>
  <w:num w:numId="21">
    <w:abstractNumId w:val="16"/>
  </w:num>
  <w:num w:numId="22">
    <w:abstractNumId w:val="22"/>
  </w:num>
  <w:num w:numId="23">
    <w:abstractNumId w:val="41"/>
  </w:num>
  <w:num w:numId="24">
    <w:abstractNumId w:val="40"/>
  </w:num>
  <w:num w:numId="25">
    <w:abstractNumId w:val="34"/>
  </w:num>
  <w:num w:numId="26">
    <w:abstractNumId w:val="69"/>
  </w:num>
  <w:num w:numId="27">
    <w:abstractNumId w:val="36"/>
  </w:num>
  <w:num w:numId="28">
    <w:abstractNumId w:val="39"/>
  </w:num>
  <w:num w:numId="29">
    <w:abstractNumId w:val="21"/>
  </w:num>
  <w:num w:numId="30">
    <w:abstractNumId w:val="9"/>
  </w:num>
  <w:num w:numId="31">
    <w:abstractNumId w:val="10"/>
  </w:num>
  <w:num w:numId="32">
    <w:abstractNumId w:val="11"/>
  </w:num>
  <w:num w:numId="33">
    <w:abstractNumId w:val="63"/>
  </w:num>
  <w:num w:numId="34">
    <w:abstractNumId w:val="33"/>
  </w:num>
  <w:num w:numId="35">
    <w:abstractNumId w:val="9"/>
  </w:num>
  <w:num w:numId="36">
    <w:abstractNumId w:val="57"/>
  </w:num>
  <w:num w:numId="37">
    <w:abstractNumId w:val="6"/>
  </w:num>
  <w:num w:numId="38">
    <w:abstractNumId w:val="14"/>
  </w:num>
  <w:num w:numId="39">
    <w:abstractNumId w:val="7"/>
  </w:num>
  <w:num w:numId="40">
    <w:abstractNumId w:val="60"/>
  </w:num>
  <w:num w:numId="41">
    <w:abstractNumId w:val="47"/>
  </w:num>
  <w:num w:numId="42">
    <w:abstractNumId w:val="54"/>
  </w:num>
  <w:num w:numId="43">
    <w:abstractNumId w:val="68"/>
  </w:num>
  <w:num w:numId="44">
    <w:abstractNumId w:val="53"/>
  </w:num>
  <w:num w:numId="45">
    <w:abstractNumId w:val="35"/>
  </w:num>
  <w:num w:numId="46">
    <w:abstractNumId w:val="38"/>
  </w:num>
  <w:num w:numId="47">
    <w:abstractNumId w:val="26"/>
  </w:num>
  <w:num w:numId="48">
    <w:abstractNumId w:val="27"/>
  </w:num>
  <w:num w:numId="49">
    <w:abstractNumId w:val="8"/>
  </w:num>
  <w:num w:numId="50">
    <w:abstractNumId w:val="32"/>
  </w:num>
  <w:num w:numId="51">
    <w:abstractNumId w:val="12"/>
  </w:num>
  <w:num w:numId="52">
    <w:abstractNumId w:val="22"/>
  </w:num>
  <w:num w:numId="53">
    <w:abstractNumId w:val="1"/>
  </w:num>
  <w:num w:numId="54">
    <w:abstractNumId w:val="13"/>
  </w:num>
  <w:num w:numId="55">
    <w:abstractNumId w:val="50"/>
  </w:num>
  <w:num w:numId="56">
    <w:abstractNumId w:val="62"/>
  </w:num>
  <w:num w:numId="57">
    <w:abstractNumId w:val="52"/>
  </w:num>
  <w:num w:numId="58">
    <w:abstractNumId w:val="56"/>
  </w:num>
  <w:num w:numId="59">
    <w:abstractNumId w:val="25"/>
  </w:num>
  <w:num w:numId="60">
    <w:abstractNumId w:val="43"/>
  </w:num>
  <w:num w:numId="61">
    <w:abstractNumId w:val="20"/>
  </w:num>
  <w:num w:numId="62">
    <w:abstractNumId w:val="61"/>
  </w:num>
  <w:num w:numId="63">
    <w:abstractNumId w:val="42"/>
  </w:num>
  <w:num w:numId="64">
    <w:abstractNumId w:val="18"/>
  </w:num>
  <w:num w:numId="65">
    <w:abstractNumId w:val="64"/>
  </w:num>
  <w:num w:numId="66">
    <w:abstractNumId w:val="48"/>
  </w:num>
  <w:num w:numId="67">
    <w:abstractNumId w:val="29"/>
  </w:num>
  <w:num w:numId="68">
    <w:abstractNumId w:val="59"/>
  </w:num>
  <w:num w:numId="69">
    <w:abstractNumId w:val="31"/>
  </w:num>
  <w:num w:numId="70">
    <w:abstractNumId w:val="23"/>
  </w:num>
  <w:num w:numId="71">
    <w:abstractNumId w:val="65"/>
  </w:num>
  <w:num w:numId="72">
    <w:abstractNumId w:val="4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465"/>
    <w:rsid w:val="000016B3"/>
    <w:rsid w:val="00001FC3"/>
    <w:rsid w:val="00002375"/>
    <w:rsid w:val="00002459"/>
    <w:rsid w:val="00002C56"/>
    <w:rsid w:val="00003131"/>
    <w:rsid w:val="00003772"/>
    <w:rsid w:val="000037FB"/>
    <w:rsid w:val="00004885"/>
    <w:rsid w:val="00004CD0"/>
    <w:rsid w:val="00004CE6"/>
    <w:rsid w:val="00004D8C"/>
    <w:rsid w:val="00004DCB"/>
    <w:rsid w:val="000051F0"/>
    <w:rsid w:val="00005327"/>
    <w:rsid w:val="0000553B"/>
    <w:rsid w:val="00006009"/>
    <w:rsid w:val="000064DD"/>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6A"/>
    <w:rsid w:val="000137FF"/>
    <w:rsid w:val="00013B63"/>
    <w:rsid w:val="000141F0"/>
    <w:rsid w:val="00014937"/>
    <w:rsid w:val="00015212"/>
    <w:rsid w:val="00015BCB"/>
    <w:rsid w:val="000162B2"/>
    <w:rsid w:val="00016DCE"/>
    <w:rsid w:val="000170BA"/>
    <w:rsid w:val="0001729B"/>
    <w:rsid w:val="00017309"/>
    <w:rsid w:val="00020331"/>
    <w:rsid w:val="000205C1"/>
    <w:rsid w:val="000208B8"/>
    <w:rsid w:val="0002097C"/>
    <w:rsid w:val="00020D61"/>
    <w:rsid w:val="0002130A"/>
    <w:rsid w:val="0002165C"/>
    <w:rsid w:val="00021C67"/>
    <w:rsid w:val="00021DEC"/>
    <w:rsid w:val="000222F7"/>
    <w:rsid w:val="000228C4"/>
    <w:rsid w:val="00022FF0"/>
    <w:rsid w:val="00023517"/>
    <w:rsid w:val="00023C29"/>
    <w:rsid w:val="00024E37"/>
    <w:rsid w:val="00024E57"/>
    <w:rsid w:val="0002506A"/>
    <w:rsid w:val="00025281"/>
    <w:rsid w:val="000255A1"/>
    <w:rsid w:val="000258B4"/>
    <w:rsid w:val="000258DD"/>
    <w:rsid w:val="0002591B"/>
    <w:rsid w:val="00025AFC"/>
    <w:rsid w:val="00025FD1"/>
    <w:rsid w:val="00026431"/>
    <w:rsid w:val="000266AE"/>
    <w:rsid w:val="00026905"/>
    <w:rsid w:val="00026906"/>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DD"/>
    <w:rsid w:val="000320CF"/>
    <w:rsid w:val="000321DC"/>
    <w:rsid w:val="000327D4"/>
    <w:rsid w:val="000329A8"/>
    <w:rsid w:val="00032A64"/>
    <w:rsid w:val="000334D2"/>
    <w:rsid w:val="00033834"/>
    <w:rsid w:val="00033A55"/>
    <w:rsid w:val="00033AE8"/>
    <w:rsid w:val="00033E5C"/>
    <w:rsid w:val="00034541"/>
    <w:rsid w:val="0003480A"/>
    <w:rsid w:val="000349B7"/>
    <w:rsid w:val="00034DC2"/>
    <w:rsid w:val="000350B6"/>
    <w:rsid w:val="0003515A"/>
    <w:rsid w:val="00035172"/>
    <w:rsid w:val="000351E0"/>
    <w:rsid w:val="0003540B"/>
    <w:rsid w:val="00035CAB"/>
    <w:rsid w:val="00035F85"/>
    <w:rsid w:val="00036A16"/>
    <w:rsid w:val="00036C45"/>
    <w:rsid w:val="00036D25"/>
    <w:rsid w:val="00036FA7"/>
    <w:rsid w:val="000377E3"/>
    <w:rsid w:val="00037910"/>
    <w:rsid w:val="00037A21"/>
    <w:rsid w:val="000404F2"/>
    <w:rsid w:val="00040C25"/>
    <w:rsid w:val="00040F7A"/>
    <w:rsid w:val="000412B7"/>
    <w:rsid w:val="000413B8"/>
    <w:rsid w:val="00041766"/>
    <w:rsid w:val="0004182E"/>
    <w:rsid w:val="000418C8"/>
    <w:rsid w:val="00041928"/>
    <w:rsid w:val="00042529"/>
    <w:rsid w:val="000426B1"/>
    <w:rsid w:val="00042BB1"/>
    <w:rsid w:val="00042BFC"/>
    <w:rsid w:val="000430CF"/>
    <w:rsid w:val="00043499"/>
    <w:rsid w:val="00043703"/>
    <w:rsid w:val="0004403C"/>
    <w:rsid w:val="00044225"/>
    <w:rsid w:val="00044359"/>
    <w:rsid w:val="00044576"/>
    <w:rsid w:val="0004465B"/>
    <w:rsid w:val="00044FC4"/>
    <w:rsid w:val="0004516E"/>
    <w:rsid w:val="000451E5"/>
    <w:rsid w:val="000453F6"/>
    <w:rsid w:val="00045754"/>
    <w:rsid w:val="00045B69"/>
    <w:rsid w:val="00045F35"/>
    <w:rsid w:val="000462B5"/>
    <w:rsid w:val="00046CD6"/>
    <w:rsid w:val="00046CE4"/>
    <w:rsid w:val="00046F9A"/>
    <w:rsid w:val="0004713D"/>
    <w:rsid w:val="000472F3"/>
    <w:rsid w:val="000475B5"/>
    <w:rsid w:val="000475DC"/>
    <w:rsid w:val="000477BB"/>
    <w:rsid w:val="00047A82"/>
    <w:rsid w:val="00047E98"/>
    <w:rsid w:val="00050149"/>
    <w:rsid w:val="0005031B"/>
    <w:rsid w:val="0005055B"/>
    <w:rsid w:val="000505E0"/>
    <w:rsid w:val="00051135"/>
    <w:rsid w:val="0005131F"/>
    <w:rsid w:val="00051586"/>
    <w:rsid w:val="00051D7A"/>
    <w:rsid w:val="00051F41"/>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4F8"/>
    <w:rsid w:val="00055873"/>
    <w:rsid w:val="00055B8E"/>
    <w:rsid w:val="00055D7B"/>
    <w:rsid w:val="0005602E"/>
    <w:rsid w:val="00056057"/>
    <w:rsid w:val="00056755"/>
    <w:rsid w:val="00056A64"/>
    <w:rsid w:val="00056B8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244"/>
    <w:rsid w:val="00063485"/>
    <w:rsid w:val="00063D3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B27"/>
    <w:rsid w:val="00070E4C"/>
    <w:rsid w:val="0007118F"/>
    <w:rsid w:val="000716FB"/>
    <w:rsid w:val="00071E9B"/>
    <w:rsid w:val="00072C3F"/>
    <w:rsid w:val="00072E75"/>
    <w:rsid w:val="00072EFA"/>
    <w:rsid w:val="000730D8"/>
    <w:rsid w:val="0007353A"/>
    <w:rsid w:val="00073785"/>
    <w:rsid w:val="00074375"/>
    <w:rsid w:val="000743A0"/>
    <w:rsid w:val="00074BF5"/>
    <w:rsid w:val="000752CD"/>
    <w:rsid w:val="00075680"/>
    <w:rsid w:val="0007590A"/>
    <w:rsid w:val="00075999"/>
    <w:rsid w:val="0007655A"/>
    <w:rsid w:val="00077579"/>
    <w:rsid w:val="00077862"/>
    <w:rsid w:val="000805B2"/>
    <w:rsid w:val="00080786"/>
    <w:rsid w:val="00080B3E"/>
    <w:rsid w:val="00080D74"/>
    <w:rsid w:val="0008143F"/>
    <w:rsid w:val="00081AAA"/>
    <w:rsid w:val="00082152"/>
    <w:rsid w:val="00082384"/>
    <w:rsid w:val="00082542"/>
    <w:rsid w:val="000825B6"/>
    <w:rsid w:val="000825BC"/>
    <w:rsid w:val="000826FF"/>
    <w:rsid w:val="00082A49"/>
    <w:rsid w:val="00083322"/>
    <w:rsid w:val="00083788"/>
    <w:rsid w:val="000839F9"/>
    <w:rsid w:val="00083EBD"/>
    <w:rsid w:val="00084255"/>
    <w:rsid w:val="00084D0C"/>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21E3"/>
    <w:rsid w:val="00092271"/>
    <w:rsid w:val="00092334"/>
    <w:rsid w:val="00092C91"/>
    <w:rsid w:val="00092C9F"/>
    <w:rsid w:val="000931C3"/>
    <w:rsid w:val="00093A37"/>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55E"/>
    <w:rsid w:val="000979F0"/>
    <w:rsid w:val="00097AE8"/>
    <w:rsid w:val="000A02DC"/>
    <w:rsid w:val="000A0782"/>
    <w:rsid w:val="000A0CA1"/>
    <w:rsid w:val="000A0E99"/>
    <w:rsid w:val="000A158C"/>
    <w:rsid w:val="000A1785"/>
    <w:rsid w:val="000A18C3"/>
    <w:rsid w:val="000A1AD3"/>
    <w:rsid w:val="000A1D49"/>
    <w:rsid w:val="000A23B7"/>
    <w:rsid w:val="000A2D70"/>
    <w:rsid w:val="000A310F"/>
    <w:rsid w:val="000A336F"/>
    <w:rsid w:val="000A3A3A"/>
    <w:rsid w:val="000A3ACB"/>
    <w:rsid w:val="000A3F1B"/>
    <w:rsid w:val="000A3F2A"/>
    <w:rsid w:val="000A4492"/>
    <w:rsid w:val="000A47AC"/>
    <w:rsid w:val="000A49DE"/>
    <w:rsid w:val="000A4B74"/>
    <w:rsid w:val="000A4FF5"/>
    <w:rsid w:val="000A52B9"/>
    <w:rsid w:val="000A54DF"/>
    <w:rsid w:val="000A5AE2"/>
    <w:rsid w:val="000A61CB"/>
    <w:rsid w:val="000A64B8"/>
    <w:rsid w:val="000A65B5"/>
    <w:rsid w:val="000A6788"/>
    <w:rsid w:val="000A6AC6"/>
    <w:rsid w:val="000A6CFE"/>
    <w:rsid w:val="000A6E10"/>
    <w:rsid w:val="000A72E6"/>
    <w:rsid w:val="000A7C88"/>
    <w:rsid w:val="000A7CE8"/>
    <w:rsid w:val="000A7E17"/>
    <w:rsid w:val="000B02C2"/>
    <w:rsid w:val="000B081C"/>
    <w:rsid w:val="000B0942"/>
    <w:rsid w:val="000B09A9"/>
    <w:rsid w:val="000B0DE5"/>
    <w:rsid w:val="000B10AB"/>
    <w:rsid w:val="000B119D"/>
    <w:rsid w:val="000B17A1"/>
    <w:rsid w:val="000B1CD3"/>
    <w:rsid w:val="000B256B"/>
    <w:rsid w:val="000B2977"/>
    <w:rsid w:val="000B32D4"/>
    <w:rsid w:val="000B38DA"/>
    <w:rsid w:val="000B3F37"/>
    <w:rsid w:val="000B49D7"/>
    <w:rsid w:val="000B53AF"/>
    <w:rsid w:val="000B546F"/>
    <w:rsid w:val="000B569D"/>
    <w:rsid w:val="000B56A7"/>
    <w:rsid w:val="000B60B9"/>
    <w:rsid w:val="000B65BE"/>
    <w:rsid w:val="000B6BDF"/>
    <w:rsid w:val="000B6C3F"/>
    <w:rsid w:val="000B6F77"/>
    <w:rsid w:val="000B71B6"/>
    <w:rsid w:val="000B72DB"/>
    <w:rsid w:val="000B7387"/>
    <w:rsid w:val="000B76BB"/>
    <w:rsid w:val="000B7D5E"/>
    <w:rsid w:val="000C0781"/>
    <w:rsid w:val="000C133A"/>
    <w:rsid w:val="000C143C"/>
    <w:rsid w:val="000C1DBD"/>
    <w:rsid w:val="000C1F69"/>
    <w:rsid w:val="000C1FEC"/>
    <w:rsid w:val="000C2D1C"/>
    <w:rsid w:val="000C2DE1"/>
    <w:rsid w:val="000C35BC"/>
    <w:rsid w:val="000C393F"/>
    <w:rsid w:val="000C3987"/>
    <w:rsid w:val="000C3F16"/>
    <w:rsid w:val="000C3FA2"/>
    <w:rsid w:val="000C4036"/>
    <w:rsid w:val="000C44B7"/>
    <w:rsid w:val="000C488E"/>
    <w:rsid w:val="000C4C76"/>
    <w:rsid w:val="000C550B"/>
    <w:rsid w:val="000C5759"/>
    <w:rsid w:val="000C5E7D"/>
    <w:rsid w:val="000C673C"/>
    <w:rsid w:val="000C69F8"/>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25F"/>
    <w:rsid w:val="000D35D4"/>
    <w:rsid w:val="000D362A"/>
    <w:rsid w:val="000D37FA"/>
    <w:rsid w:val="000D3A6C"/>
    <w:rsid w:val="000D41BB"/>
    <w:rsid w:val="000D42AE"/>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44A"/>
    <w:rsid w:val="000D697E"/>
    <w:rsid w:val="000D6E96"/>
    <w:rsid w:val="000D7268"/>
    <w:rsid w:val="000D729D"/>
    <w:rsid w:val="000D75CC"/>
    <w:rsid w:val="000D7783"/>
    <w:rsid w:val="000D79CA"/>
    <w:rsid w:val="000D7C7C"/>
    <w:rsid w:val="000D7EDD"/>
    <w:rsid w:val="000D7EF2"/>
    <w:rsid w:val="000E011D"/>
    <w:rsid w:val="000E14B9"/>
    <w:rsid w:val="000E15FE"/>
    <w:rsid w:val="000E167D"/>
    <w:rsid w:val="000E182B"/>
    <w:rsid w:val="000E1DA6"/>
    <w:rsid w:val="000E1E8E"/>
    <w:rsid w:val="000E2178"/>
    <w:rsid w:val="000E2305"/>
    <w:rsid w:val="000E24CC"/>
    <w:rsid w:val="000E279B"/>
    <w:rsid w:val="000E2D8C"/>
    <w:rsid w:val="000E3075"/>
    <w:rsid w:val="000E3358"/>
    <w:rsid w:val="000E38ED"/>
    <w:rsid w:val="000E3C22"/>
    <w:rsid w:val="000E3F84"/>
    <w:rsid w:val="000E410F"/>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0D16"/>
    <w:rsid w:val="000F1287"/>
    <w:rsid w:val="000F13C4"/>
    <w:rsid w:val="000F13D7"/>
    <w:rsid w:val="000F1595"/>
    <w:rsid w:val="000F17E4"/>
    <w:rsid w:val="000F1B0F"/>
    <w:rsid w:val="000F1CF3"/>
    <w:rsid w:val="000F1D8F"/>
    <w:rsid w:val="000F203A"/>
    <w:rsid w:val="000F20CD"/>
    <w:rsid w:val="000F21E3"/>
    <w:rsid w:val="000F2965"/>
    <w:rsid w:val="000F29E4"/>
    <w:rsid w:val="000F34C7"/>
    <w:rsid w:val="000F3B40"/>
    <w:rsid w:val="000F3FFF"/>
    <w:rsid w:val="000F42EA"/>
    <w:rsid w:val="000F452A"/>
    <w:rsid w:val="000F4CAF"/>
    <w:rsid w:val="000F4F44"/>
    <w:rsid w:val="000F52FB"/>
    <w:rsid w:val="000F53CB"/>
    <w:rsid w:val="000F5DA7"/>
    <w:rsid w:val="000F61C4"/>
    <w:rsid w:val="000F6240"/>
    <w:rsid w:val="000F64E2"/>
    <w:rsid w:val="000F6646"/>
    <w:rsid w:val="000F6881"/>
    <w:rsid w:val="000F69BA"/>
    <w:rsid w:val="000F6C32"/>
    <w:rsid w:val="000F6F8E"/>
    <w:rsid w:val="000F7348"/>
    <w:rsid w:val="000F77C9"/>
    <w:rsid w:val="00100097"/>
    <w:rsid w:val="001000E9"/>
    <w:rsid w:val="00100169"/>
    <w:rsid w:val="0010067A"/>
    <w:rsid w:val="0010095E"/>
    <w:rsid w:val="00101489"/>
    <w:rsid w:val="00101513"/>
    <w:rsid w:val="00101A0E"/>
    <w:rsid w:val="00101ACE"/>
    <w:rsid w:val="0010213C"/>
    <w:rsid w:val="00102147"/>
    <w:rsid w:val="001021B6"/>
    <w:rsid w:val="0010297B"/>
    <w:rsid w:val="00102D2E"/>
    <w:rsid w:val="00103658"/>
    <w:rsid w:val="0010366C"/>
    <w:rsid w:val="00104058"/>
    <w:rsid w:val="0010405D"/>
    <w:rsid w:val="00104228"/>
    <w:rsid w:val="00104871"/>
    <w:rsid w:val="00104A80"/>
    <w:rsid w:val="00104DCE"/>
    <w:rsid w:val="00104F01"/>
    <w:rsid w:val="001050B7"/>
    <w:rsid w:val="001050D1"/>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7DA"/>
    <w:rsid w:val="00110217"/>
    <w:rsid w:val="001112E9"/>
    <w:rsid w:val="0011156C"/>
    <w:rsid w:val="001115C0"/>
    <w:rsid w:val="001115F4"/>
    <w:rsid w:val="001118AA"/>
    <w:rsid w:val="00111AD9"/>
    <w:rsid w:val="001123D3"/>
    <w:rsid w:val="00112509"/>
    <w:rsid w:val="0011254D"/>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3D"/>
    <w:rsid w:val="0011536C"/>
    <w:rsid w:val="00115716"/>
    <w:rsid w:val="0011584C"/>
    <w:rsid w:val="00115A3B"/>
    <w:rsid w:val="00115D19"/>
    <w:rsid w:val="00116EBA"/>
    <w:rsid w:val="0011783C"/>
    <w:rsid w:val="00117957"/>
    <w:rsid w:val="00117B90"/>
    <w:rsid w:val="001200FA"/>
    <w:rsid w:val="0012022B"/>
    <w:rsid w:val="001203DB"/>
    <w:rsid w:val="0012070B"/>
    <w:rsid w:val="0012079F"/>
    <w:rsid w:val="001207F3"/>
    <w:rsid w:val="00121897"/>
    <w:rsid w:val="00122581"/>
    <w:rsid w:val="0012284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17D"/>
    <w:rsid w:val="00125259"/>
    <w:rsid w:val="001252FE"/>
    <w:rsid w:val="00125497"/>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629"/>
    <w:rsid w:val="00133EBD"/>
    <w:rsid w:val="001345D5"/>
    <w:rsid w:val="001349D4"/>
    <w:rsid w:val="00135015"/>
    <w:rsid w:val="00135095"/>
    <w:rsid w:val="001352A6"/>
    <w:rsid w:val="00135829"/>
    <w:rsid w:val="001358A7"/>
    <w:rsid w:val="001358F4"/>
    <w:rsid w:val="00135D35"/>
    <w:rsid w:val="0013612A"/>
    <w:rsid w:val="001364FF"/>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8BE"/>
    <w:rsid w:val="00143932"/>
    <w:rsid w:val="00143E78"/>
    <w:rsid w:val="00143F72"/>
    <w:rsid w:val="00143FFE"/>
    <w:rsid w:val="001445AA"/>
    <w:rsid w:val="0014471E"/>
    <w:rsid w:val="0014491B"/>
    <w:rsid w:val="00144B3F"/>
    <w:rsid w:val="00144E04"/>
    <w:rsid w:val="00145424"/>
    <w:rsid w:val="001454C4"/>
    <w:rsid w:val="00146129"/>
    <w:rsid w:val="0014624C"/>
    <w:rsid w:val="0014652F"/>
    <w:rsid w:val="001466F4"/>
    <w:rsid w:val="00146BC8"/>
    <w:rsid w:val="00146EDA"/>
    <w:rsid w:val="00146FD1"/>
    <w:rsid w:val="001472C2"/>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4F59"/>
    <w:rsid w:val="00155883"/>
    <w:rsid w:val="00155F7A"/>
    <w:rsid w:val="00156014"/>
    <w:rsid w:val="00156260"/>
    <w:rsid w:val="0015674F"/>
    <w:rsid w:val="0016019C"/>
    <w:rsid w:val="00160674"/>
    <w:rsid w:val="00160786"/>
    <w:rsid w:val="00160C96"/>
    <w:rsid w:val="00161813"/>
    <w:rsid w:val="001618A3"/>
    <w:rsid w:val="0016207A"/>
    <w:rsid w:val="00162262"/>
    <w:rsid w:val="00162BD5"/>
    <w:rsid w:val="00162BF4"/>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5E2"/>
    <w:rsid w:val="001669F9"/>
    <w:rsid w:val="0016700E"/>
    <w:rsid w:val="0016711A"/>
    <w:rsid w:val="0016764C"/>
    <w:rsid w:val="00167695"/>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2BE"/>
    <w:rsid w:val="001726BA"/>
    <w:rsid w:val="00172903"/>
    <w:rsid w:val="001729E1"/>
    <w:rsid w:val="00172B61"/>
    <w:rsid w:val="00172C20"/>
    <w:rsid w:val="00173866"/>
    <w:rsid w:val="00173869"/>
    <w:rsid w:val="001738A5"/>
    <w:rsid w:val="00173A00"/>
    <w:rsid w:val="001740F8"/>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DFC"/>
    <w:rsid w:val="00182E75"/>
    <w:rsid w:val="001836DF"/>
    <w:rsid w:val="00183C23"/>
    <w:rsid w:val="00183CC6"/>
    <w:rsid w:val="00183D8A"/>
    <w:rsid w:val="00183E8B"/>
    <w:rsid w:val="00183F11"/>
    <w:rsid w:val="001840F5"/>
    <w:rsid w:val="00184DAB"/>
    <w:rsid w:val="00184F51"/>
    <w:rsid w:val="0018517F"/>
    <w:rsid w:val="00185257"/>
    <w:rsid w:val="0018538D"/>
    <w:rsid w:val="00185E59"/>
    <w:rsid w:val="00185F10"/>
    <w:rsid w:val="00186395"/>
    <w:rsid w:val="001863D8"/>
    <w:rsid w:val="0018698F"/>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CA8"/>
    <w:rsid w:val="00194FBD"/>
    <w:rsid w:val="0019573B"/>
    <w:rsid w:val="0019592C"/>
    <w:rsid w:val="00195AB1"/>
    <w:rsid w:val="00195F7C"/>
    <w:rsid w:val="00196085"/>
    <w:rsid w:val="00196A48"/>
    <w:rsid w:val="00196B90"/>
    <w:rsid w:val="00196FF4"/>
    <w:rsid w:val="0019734F"/>
    <w:rsid w:val="001975D9"/>
    <w:rsid w:val="001A0303"/>
    <w:rsid w:val="001A032E"/>
    <w:rsid w:val="001A0421"/>
    <w:rsid w:val="001A067A"/>
    <w:rsid w:val="001A0ABE"/>
    <w:rsid w:val="001A0CB7"/>
    <w:rsid w:val="001A147C"/>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009"/>
    <w:rsid w:val="001A4BE8"/>
    <w:rsid w:val="001A4EDF"/>
    <w:rsid w:val="001A50F7"/>
    <w:rsid w:val="001A5174"/>
    <w:rsid w:val="001A61A0"/>
    <w:rsid w:val="001A628F"/>
    <w:rsid w:val="001A6AFE"/>
    <w:rsid w:val="001A6D3B"/>
    <w:rsid w:val="001A6F38"/>
    <w:rsid w:val="001A706D"/>
    <w:rsid w:val="001A71EB"/>
    <w:rsid w:val="001A72EE"/>
    <w:rsid w:val="001A7751"/>
    <w:rsid w:val="001A7912"/>
    <w:rsid w:val="001A7924"/>
    <w:rsid w:val="001A7AA3"/>
    <w:rsid w:val="001A7B49"/>
    <w:rsid w:val="001A7BF4"/>
    <w:rsid w:val="001A7C23"/>
    <w:rsid w:val="001A7CBD"/>
    <w:rsid w:val="001B00B2"/>
    <w:rsid w:val="001B0149"/>
    <w:rsid w:val="001B0163"/>
    <w:rsid w:val="001B0251"/>
    <w:rsid w:val="001B0833"/>
    <w:rsid w:val="001B0F00"/>
    <w:rsid w:val="001B0F1F"/>
    <w:rsid w:val="001B1522"/>
    <w:rsid w:val="001B1565"/>
    <w:rsid w:val="001B1D11"/>
    <w:rsid w:val="001B1F17"/>
    <w:rsid w:val="001B1F29"/>
    <w:rsid w:val="001B2085"/>
    <w:rsid w:val="001B26EE"/>
    <w:rsid w:val="001B2993"/>
    <w:rsid w:val="001B337E"/>
    <w:rsid w:val="001B345B"/>
    <w:rsid w:val="001B3754"/>
    <w:rsid w:val="001B3DFD"/>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B7E57"/>
    <w:rsid w:val="001C002C"/>
    <w:rsid w:val="001C0085"/>
    <w:rsid w:val="001C03ED"/>
    <w:rsid w:val="001C04E1"/>
    <w:rsid w:val="001C063F"/>
    <w:rsid w:val="001C0883"/>
    <w:rsid w:val="001C0F79"/>
    <w:rsid w:val="001C1286"/>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5D"/>
    <w:rsid w:val="001C5F88"/>
    <w:rsid w:val="001C619C"/>
    <w:rsid w:val="001C6720"/>
    <w:rsid w:val="001C7185"/>
    <w:rsid w:val="001C73CC"/>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1B8"/>
    <w:rsid w:val="001D4315"/>
    <w:rsid w:val="001D43C0"/>
    <w:rsid w:val="001D4969"/>
    <w:rsid w:val="001D4AF0"/>
    <w:rsid w:val="001D4F24"/>
    <w:rsid w:val="001D506F"/>
    <w:rsid w:val="001D56DE"/>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8"/>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57A"/>
    <w:rsid w:val="001F37ED"/>
    <w:rsid w:val="001F39AB"/>
    <w:rsid w:val="001F45E8"/>
    <w:rsid w:val="001F4AE1"/>
    <w:rsid w:val="001F4E57"/>
    <w:rsid w:val="001F5211"/>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D02"/>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C7"/>
    <w:rsid w:val="00213851"/>
    <w:rsid w:val="00213F38"/>
    <w:rsid w:val="002140D1"/>
    <w:rsid w:val="00214252"/>
    <w:rsid w:val="00214336"/>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A56"/>
    <w:rsid w:val="00220C3E"/>
    <w:rsid w:val="00220E92"/>
    <w:rsid w:val="00221168"/>
    <w:rsid w:val="002211DD"/>
    <w:rsid w:val="0022135D"/>
    <w:rsid w:val="002218A4"/>
    <w:rsid w:val="002222A4"/>
    <w:rsid w:val="00223003"/>
    <w:rsid w:val="0022337A"/>
    <w:rsid w:val="00223833"/>
    <w:rsid w:val="00223ACD"/>
    <w:rsid w:val="00223ADC"/>
    <w:rsid w:val="00223F34"/>
    <w:rsid w:val="002241C9"/>
    <w:rsid w:val="00224A9B"/>
    <w:rsid w:val="00224C25"/>
    <w:rsid w:val="00224FF0"/>
    <w:rsid w:val="00225B79"/>
    <w:rsid w:val="00225FAF"/>
    <w:rsid w:val="0022657F"/>
    <w:rsid w:val="002269A7"/>
    <w:rsid w:val="00226B65"/>
    <w:rsid w:val="00226BD3"/>
    <w:rsid w:val="00226CA3"/>
    <w:rsid w:val="00226F21"/>
    <w:rsid w:val="0022735A"/>
    <w:rsid w:val="00227520"/>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7DA"/>
    <w:rsid w:val="00231929"/>
    <w:rsid w:val="00231B7B"/>
    <w:rsid w:val="00231C09"/>
    <w:rsid w:val="00231D67"/>
    <w:rsid w:val="00231F13"/>
    <w:rsid w:val="00232191"/>
    <w:rsid w:val="00232579"/>
    <w:rsid w:val="00232CE0"/>
    <w:rsid w:val="00232E9D"/>
    <w:rsid w:val="00233489"/>
    <w:rsid w:val="0023367A"/>
    <w:rsid w:val="00233B04"/>
    <w:rsid w:val="00233DD4"/>
    <w:rsid w:val="002344C8"/>
    <w:rsid w:val="002347A1"/>
    <w:rsid w:val="002349C5"/>
    <w:rsid w:val="00234E65"/>
    <w:rsid w:val="00234E84"/>
    <w:rsid w:val="0023539F"/>
    <w:rsid w:val="00235581"/>
    <w:rsid w:val="00235698"/>
    <w:rsid w:val="00235724"/>
    <w:rsid w:val="0023598D"/>
    <w:rsid w:val="00236F55"/>
    <w:rsid w:val="00236F71"/>
    <w:rsid w:val="00237393"/>
    <w:rsid w:val="002373FC"/>
    <w:rsid w:val="0023776F"/>
    <w:rsid w:val="00237944"/>
    <w:rsid w:val="00237C6F"/>
    <w:rsid w:val="00237D22"/>
    <w:rsid w:val="00237E84"/>
    <w:rsid w:val="00240B7D"/>
    <w:rsid w:val="00240EEC"/>
    <w:rsid w:val="00240F76"/>
    <w:rsid w:val="0024103F"/>
    <w:rsid w:val="00241632"/>
    <w:rsid w:val="00241AEB"/>
    <w:rsid w:val="00241C7B"/>
    <w:rsid w:val="002421F2"/>
    <w:rsid w:val="00242B2A"/>
    <w:rsid w:val="00242CAE"/>
    <w:rsid w:val="00242D20"/>
    <w:rsid w:val="00242DCD"/>
    <w:rsid w:val="00243ACD"/>
    <w:rsid w:val="00243D3A"/>
    <w:rsid w:val="00243DCC"/>
    <w:rsid w:val="002443C2"/>
    <w:rsid w:val="002444E3"/>
    <w:rsid w:val="00244606"/>
    <w:rsid w:val="00244924"/>
    <w:rsid w:val="00244AA6"/>
    <w:rsid w:val="00245492"/>
    <w:rsid w:val="002456FC"/>
    <w:rsid w:val="00245A41"/>
    <w:rsid w:val="00245B70"/>
    <w:rsid w:val="00245D7D"/>
    <w:rsid w:val="00245E39"/>
    <w:rsid w:val="00245FBA"/>
    <w:rsid w:val="00246C52"/>
    <w:rsid w:val="00246EB6"/>
    <w:rsid w:val="002471AB"/>
    <w:rsid w:val="00247694"/>
    <w:rsid w:val="00247848"/>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1C"/>
    <w:rsid w:val="002533FF"/>
    <w:rsid w:val="00253400"/>
    <w:rsid w:val="00253441"/>
    <w:rsid w:val="002537F5"/>
    <w:rsid w:val="00253A89"/>
    <w:rsid w:val="00253BF1"/>
    <w:rsid w:val="00253D64"/>
    <w:rsid w:val="002540DD"/>
    <w:rsid w:val="00254616"/>
    <w:rsid w:val="002548B6"/>
    <w:rsid w:val="00255315"/>
    <w:rsid w:val="0025539A"/>
    <w:rsid w:val="00255C71"/>
    <w:rsid w:val="0025648C"/>
    <w:rsid w:val="002567F8"/>
    <w:rsid w:val="00256F02"/>
    <w:rsid w:val="002571C8"/>
    <w:rsid w:val="002572F1"/>
    <w:rsid w:val="00257500"/>
    <w:rsid w:val="00257A62"/>
    <w:rsid w:val="00260156"/>
    <w:rsid w:val="0026075E"/>
    <w:rsid w:val="00260FAD"/>
    <w:rsid w:val="002612A1"/>
    <w:rsid w:val="0026179E"/>
    <w:rsid w:val="00261C7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AB0"/>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322"/>
    <w:rsid w:val="0027438E"/>
    <w:rsid w:val="0027448E"/>
    <w:rsid w:val="00274AAF"/>
    <w:rsid w:val="00274D08"/>
    <w:rsid w:val="00275435"/>
    <w:rsid w:val="00275464"/>
    <w:rsid w:val="0027568B"/>
    <w:rsid w:val="002756D5"/>
    <w:rsid w:val="0027591D"/>
    <w:rsid w:val="00276001"/>
    <w:rsid w:val="002764FB"/>
    <w:rsid w:val="00276CDE"/>
    <w:rsid w:val="00277E66"/>
    <w:rsid w:val="002801E2"/>
    <w:rsid w:val="0028052D"/>
    <w:rsid w:val="00280630"/>
    <w:rsid w:val="00280684"/>
    <w:rsid w:val="0028073A"/>
    <w:rsid w:val="00280851"/>
    <w:rsid w:val="00280960"/>
    <w:rsid w:val="00280A26"/>
    <w:rsid w:val="002825CE"/>
    <w:rsid w:val="002826D0"/>
    <w:rsid w:val="002829E8"/>
    <w:rsid w:val="00282E15"/>
    <w:rsid w:val="00283181"/>
    <w:rsid w:val="002835A5"/>
    <w:rsid w:val="002836DC"/>
    <w:rsid w:val="00283CC1"/>
    <w:rsid w:val="00283D6B"/>
    <w:rsid w:val="00283E45"/>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7BD"/>
    <w:rsid w:val="00293CD6"/>
    <w:rsid w:val="002944CA"/>
    <w:rsid w:val="00294722"/>
    <w:rsid w:val="00294AB1"/>
    <w:rsid w:val="00295226"/>
    <w:rsid w:val="0029548C"/>
    <w:rsid w:val="00295539"/>
    <w:rsid w:val="0029556D"/>
    <w:rsid w:val="00295F1C"/>
    <w:rsid w:val="0029636B"/>
    <w:rsid w:val="002963EC"/>
    <w:rsid w:val="00296417"/>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AE1"/>
    <w:rsid w:val="002A1D32"/>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434"/>
    <w:rsid w:val="002A4918"/>
    <w:rsid w:val="002A4E20"/>
    <w:rsid w:val="002A4EFE"/>
    <w:rsid w:val="002A523D"/>
    <w:rsid w:val="002A5488"/>
    <w:rsid w:val="002A589F"/>
    <w:rsid w:val="002A5FC1"/>
    <w:rsid w:val="002A60B6"/>
    <w:rsid w:val="002A61C5"/>
    <w:rsid w:val="002A732C"/>
    <w:rsid w:val="002A7440"/>
    <w:rsid w:val="002A76E6"/>
    <w:rsid w:val="002A7A6A"/>
    <w:rsid w:val="002A7AB4"/>
    <w:rsid w:val="002A7B72"/>
    <w:rsid w:val="002B07BF"/>
    <w:rsid w:val="002B0805"/>
    <w:rsid w:val="002B0C99"/>
    <w:rsid w:val="002B0EDA"/>
    <w:rsid w:val="002B0F8C"/>
    <w:rsid w:val="002B1095"/>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976"/>
    <w:rsid w:val="002B5EB2"/>
    <w:rsid w:val="002B6397"/>
    <w:rsid w:val="002B64FE"/>
    <w:rsid w:val="002B651D"/>
    <w:rsid w:val="002B67F8"/>
    <w:rsid w:val="002B6866"/>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4AFA"/>
    <w:rsid w:val="002C5270"/>
    <w:rsid w:val="002C5533"/>
    <w:rsid w:val="002C5620"/>
    <w:rsid w:val="002C5A6B"/>
    <w:rsid w:val="002C5DAF"/>
    <w:rsid w:val="002C61E0"/>
    <w:rsid w:val="002C63C2"/>
    <w:rsid w:val="002C782F"/>
    <w:rsid w:val="002C7B03"/>
    <w:rsid w:val="002C7B0D"/>
    <w:rsid w:val="002C7D95"/>
    <w:rsid w:val="002D001E"/>
    <w:rsid w:val="002D0298"/>
    <w:rsid w:val="002D0417"/>
    <w:rsid w:val="002D04DC"/>
    <w:rsid w:val="002D0657"/>
    <w:rsid w:val="002D0987"/>
    <w:rsid w:val="002D09B3"/>
    <w:rsid w:val="002D0EFD"/>
    <w:rsid w:val="002D1371"/>
    <w:rsid w:val="002D13B7"/>
    <w:rsid w:val="002D15C0"/>
    <w:rsid w:val="002D2057"/>
    <w:rsid w:val="002D20F7"/>
    <w:rsid w:val="002D21C6"/>
    <w:rsid w:val="002D25A6"/>
    <w:rsid w:val="002D2B4E"/>
    <w:rsid w:val="002D351A"/>
    <w:rsid w:val="002D3968"/>
    <w:rsid w:val="002D3E1F"/>
    <w:rsid w:val="002D425A"/>
    <w:rsid w:val="002D4322"/>
    <w:rsid w:val="002D4A54"/>
    <w:rsid w:val="002D4C64"/>
    <w:rsid w:val="002D4E37"/>
    <w:rsid w:val="002D52E0"/>
    <w:rsid w:val="002D5DEA"/>
    <w:rsid w:val="002D6127"/>
    <w:rsid w:val="002D620D"/>
    <w:rsid w:val="002D6389"/>
    <w:rsid w:val="002D67A9"/>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2CD"/>
    <w:rsid w:val="002E3624"/>
    <w:rsid w:val="002E3653"/>
    <w:rsid w:val="002E36AE"/>
    <w:rsid w:val="002E38B7"/>
    <w:rsid w:val="002E3CD6"/>
    <w:rsid w:val="002E4FA2"/>
    <w:rsid w:val="002E5607"/>
    <w:rsid w:val="002E58E1"/>
    <w:rsid w:val="002E5BDD"/>
    <w:rsid w:val="002E5C56"/>
    <w:rsid w:val="002E651B"/>
    <w:rsid w:val="002E679D"/>
    <w:rsid w:val="002E688F"/>
    <w:rsid w:val="002E6994"/>
    <w:rsid w:val="002E7321"/>
    <w:rsid w:val="002E7801"/>
    <w:rsid w:val="002E7894"/>
    <w:rsid w:val="002F0045"/>
    <w:rsid w:val="002F00F0"/>
    <w:rsid w:val="002F025B"/>
    <w:rsid w:val="002F0684"/>
    <w:rsid w:val="002F0ADB"/>
    <w:rsid w:val="002F0DDD"/>
    <w:rsid w:val="002F1962"/>
    <w:rsid w:val="002F1C32"/>
    <w:rsid w:val="002F1CB4"/>
    <w:rsid w:val="002F2AE0"/>
    <w:rsid w:val="002F34C7"/>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46F"/>
    <w:rsid w:val="002F67E6"/>
    <w:rsid w:val="002F68BF"/>
    <w:rsid w:val="002F6BDA"/>
    <w:rsid w:val="002F6EA2"/>
    <w:rsid w:val="002F76C8"/>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2CBB"/>
    <w:rsid w:val="0030361B"/>
    <w:rsid w:val="00303FB7"/>
    <w:rsid w:val="00304045"/>
    <w:rsid w:val="00304549"/>
    <w:rsid w:val="0030469C"/>
    <w:rsid w:val="00304AC5"/>
    <w:rsid w:val="00304FCA"/>
    <w:rsid w:val="00305328"/>
    <w:rsid w:val="00305E8E"/>
    <w:rsid w:val="0030605C"/>
    <w:rsid w:val="003065FB"/>
    <w:rsid w:val="0030663B"/>
    <w:rsid w:val="00306E33"/>
    <w:rsid w:val="00306FE6"/>
    <w:rsid w:val="00307B27"/>
    <w:rsid w:val="00307F28"/>
    <w:rsid w:val="00310148"/>
    <w:rsid w:val="003101DC"/>
    <w:rsid w:val="0031035A"/>
    <w:rsid w:val="00310A9F"/>
    <w:rsid w:val="00310CC6"/>
    <w:rsid w:val="00311642"/>
    <w:rsid w:val="00311761"/>
    <w:rsid w:val="00311941"/>
    <w:rsid w:val="00311AFC"/>
    <w:rsid w:val="00311B10"/>
    <w:rsid w:val="00311D7B"/>
    <w:rsid w:val="003121B8"/>
    <w:rsid w:val="00312A3E"/>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3E4"/>
    <w:rsid w:val="00322500"/>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5ED"/>
    <w:rsid w:val="003278C7"/>
    <w:rsid w:val="0032793B"/>
    <w:rsid w:val="00327AEA"/>
    <w:rsid w:val="00327E13"/>
    <w:rsid w:val="00330533"/>
    <w:rsid w:val="003308C4"/>
    <w:rsid w:val="00330990"/>
    <w:rsid w:val="00330AB3"/>
    <w:rsid w:val="00330C30"/>
    <w:rsid w:val="00330DE8"/>
    <w:rsid w:val="00331BCC"/>
    <w:rsid w:val="00331C2C"/>
    <w:rsid w:val="003321C3"/>
    <w:rsid w:val="0033265F"/>
    <w:rsid w:val="00332962"/>
    <w:rsid w:val="00332A33"/>
    <w:rsid w:val="003339FB"/>
    <w:rsid w:val="00334770"/>
    <w:rsid w:val="00334B4F"/>
    <w:rsid w:val="00335250"/>
    <w:rsid w:val="003356AA"/>
    <w:rsid w:val="0033592C"/>
    <w:rsid w:val="00335BAA"/>
    <w:rsid w:val="00335E2A"/>
    <w:rsid w:val="00336225"/>
    <w:rsid w:val="00336780"/>
    <w:rsid w:val="003367C5"/>
    <w:rsid w:val="003370D3"/>
    <w:rsid w:val="00337C71"/>
    <w:rsid w:val="00340E16"/>
    <w:rsid w:val="00340E58"/>
    <w:rsid w:val="00340EB9"/>
    <w:rsid w:val="00341087"/>
    <w:rsid w:val="00341CDF"/>
    <w:rsid w:val="0034243C"/>
    <w:rsid w:val="0034246D"/>
    <w:rsid w:val="003426DE"/>
    <w:rsid w:val="00342E4B"/>
    <w:rsid w:val="0034305B"/>
    <w:rsid w:val="003430E0"/>
    <w:rsid w:val="00343752"/>
    <w:rsid w:val="003438AF"/>
    <w:rsid w:val="00343B3E"/>
    <w:rsid w:val="00343C24"/>
    <w:rsid w:val="00343F02"/>
    <w:rsid w:val="0034424A"/>
    <w:rsid w:val="0034464E"/>
    <w:rsid w:val="00344725"/>
    <w:rsid w:val="00344898"/>
    <w:rsid w:val="00344C47"/>
    <w:rsid w:val="0034511B"/>
    <w:rsid w:val="003454F0"/>
    <w:rsid w:val="003471DC"/>
    <w:rsid w:val="00347455"/>
    <w:rsid w:val="0034745C"/>
    <w:rsid w:val="00347655"/>
    <w:rsid w:val="00347F2E"/>
    <w:rsid w:val="0035025F"/>
    <w:rsid w:val="003503F4"/>
    <w:rsid w:val="0035041A"/>
    <w:rsid w:val="003505AD"/>
    <w:rsid w:val="003505F7"/>
    <w:rsid w:val="00350631"/>
    <w:rsid w:val="00350757"/>
    <w:rsid w:val="0035149A"/>
    <w:rsid w:val="0035180B"/>
    <w:rsid w:val="00351C98"/>
    <w:rsid w:val="00352033"/>
    <w:rsid w:val="0035216E"/>
    <w:rsid w:val="0035265C"/>
    <w:rsid w:val="00352759"/>
    <w:rsid w:val="00352828"/>
    <w:rsid w:val="00352952"/>
    <w:rsid w:val="00352CC9"/>
    <w:rsid w:val="00352DAE"/>
    <w:rsid w:val="00352FD6"/>
    <w:rsid w:val="003530A0"/>
    <w:rsid w:val="003531B0"/>
    <w:rsid w:val="003532D2"/>
    <w:rsid w:val="0035334C"/>
    <w:rsid w:val="003535A6"/>
    <w:rsid w:val="003536C6"/>
    <w:rsid w:val="003538A4"/>
    <w:rsid w:val="003539B2"/>
    <w:rsid w:val="00353B62"/>
    <w:rsid w:val="00353F9F"/>
    <w:rsid w:val="00354084"/>
    <w:rsid w:val="0035414B"/>
    <w:rsid w:val="0035488F"/>
    <w:rsid w:val="003552C6"/>
    <w:rsid w:val="003558F9"/>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0A3"/>
    <w:rsid w:val="003617B5"/>
    <w:rsid w:val="0036181D"/>
    <w:rsid w:val="0036185C"/>
    <w:rsid w:val="003619FE"/>
    <w:rsid w:val="00361B3C"/>
    <w:rsid w:val="0036262C"/>
    <w:rsid w:val="003629BD"/>
    <w:rsid w:val="00362C5A"/>
    <w:rsid w:val="00363255"/>
    <w:rsid w:val="00363CDF"/>
    <w:rsid w:val="00363D68"/>
    <w:rsid w:val="00363E54"/>
    <w:rsid w:val="00364591"/>
    <w:rsid w:val="00364A63"/>
    <w:rsid w:val="003658A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4BA"/>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A50"/>
    <w:rsid w:val="00377AA1"/>
    <w:rsid w:val="00377DAB"/>
    <w:rsid w:val="00377E1E"/>
    <w:rsid w:val="0038084F"/>
    <w:rsid w:val="00380892"/>
    <w:rsid w:val="003808A8"/>
    <w:rsid w:val="003810CB"/>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4A"/>
    <w:rsid w:val="00384F70"/>
    <w:rsid w:val="00385192"/>
    <w:rsid w:val="003852CC"/>
    <w:rsid w:val="003852E9"/>
    <w:rsid w:val="0038556E"/>
    <w:rsid w:val="00385737"/>
    <w:rsid w:val="00385823"/>
    <w:rsid w:val="00385BD7"/>
    <w:rsid w:val="00385CEA"/>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7DF"/>
    <w:rsid w:val="00393B31"/>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496"/>
    <w:rsid w:val="003A2D39"/>
    <w:rsid w:val="003A2FE7"/>
    <w:rsid w:val="003A41A9"/>
    <w:rsid w:val="003A42BB"/>
    <w:rsid w:val="003A45FB"/>
    <w:rsid w:val="003A48FC"/>
    <w:rsid w:val="003A4E82"/>
    <w:rsid w:val="003A590E"/>
    <w:rsid w:val="003A6330"/>
    <w:rsid w:val="003A65E0"/>
    <w:rsid w:val="003A67EA"/>
    <w:rsid w:val="003A6BC9"/>
    <w:rsid w:val="003A6E62"/>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19A"/>
    <w:rsid w:val="003C07D7"/>
    <w:rsid w:val="003C0985"/>
    <w:rsid w:val="003C0D37"/>
    <w:rsid w:val="003C1493"/>
    <w:rsid w:val="003C170C"/>
    <w:rsid w:val="003C1EC9"/>
    <w:rsid w:val="003C270B"/>
    <w:rsid w:val="003C2C9D"/>
    <w:rsid w:val="003C36B1"/>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1110"/>
    <w:rsid w:val="003D1EE4"/>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442E"/>
    <w:rsid w:val="003D50AE"/>
    <w:rsid w:val="003D5176"/>
    <w:rsid w:val="003D51BD"/>
    <w:rsid w:val="003D52A8"/>
    <w:rsid w:val="003D5717"/>
    <w:rsid w:val="003D5878"/>
    <w:rsid w:val="003D5939"/>
    <w:rsid w:val="003D59FE"/>
    <w:rsid w:val="003D5DA5"/>
    <w:rsid w:val="003D60D5"/>
    <w:rsid w:val="003D63BA"/>
    <w:rsid w:val="003D680E"/>
    <w:rsid w:val="003D6D83"/>
    <w:rsid w:val="003D74B4"/>
    <w:rsid w:val="003D7822"/>
    <w:rsid w:val="003D79E8"/>
    <w:rsid w:val="003E089F"/>
    <w:rsid w:val="003E0ADB"/>
    <w:rsid w:val="003E0CE4"/>
    <w:rsid w:val="003E1304"/>
    <w:rsid w:val="003E1343"/>
    <w:rsid w:val="003E149E"/>
    <w:rsid w:val="003E1748"/>
    <w:rsid w:val="003E187F"/>
    <w:rsid w:val="003E18AD"/>
    <w:rsid w:val="003E1CF4"/>
    <w:rsid w:val="003E21FA"/>
    <w:rsid w:val="003E240A"/>
    <w:rsid w:val="003E250F"/>
    <w:rsid w:val="003E2BF4"/>
    <w:rsid w:val="003E2EB5"/>
    <w:rsid w:val="003E2EE0"/>
    <w:rsid w:val="003E3473"/>
    <w:rsid w:val="003E34E1"/>
    <w:rsid w:val="003E3524"/>
    <w:rsid w:val="003E3C5B"/>
    <w:rsid w:val="003E3CCE"/>
    <w:rsid w:val="003E3D11"/>
    <w:rsid w:val="003E3D26"/>
    <w:rsid w:val="003E40C9"/>
    <w:rsid w:val="003E498A"/>
    <w:rsid w:val="003E4CDB"/>
    <w:rsid w:val="003E52EB"/>
    <w:rsid w:val="003E56A9"/>
    <w:rsid w:val="003E6592"/>
    <w:rsid w:val="003E703E"/>
    <w:rsid w:val="003E73BC"/>
    <w:rsid w:val="003E7A07"/>
    <w:rsid w:val="003E7E8F"/>
    <w:rsid w:val="003F00FE"/>
    <w:rsid w:val="003F0656"/>
    <w:rsid w:val="003F0795"/>
    <w:rsid w:val="003F0905"/>
    <w:rsid w:val="003F0D4A"/>
    <w:rsid w:val="003F0D71"/>
    <w:rsid w:val="003F1269"/>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12F"/>
    <w:rsid w:val="003F480E"/>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6FA1"/>
    <w:rsid w:val="003F73A0"/>
    <w:rsid w:val="003F75DD"/>
    <w:rsid w:val="003F7DFF"/>
    <w:rsid w:val="0040015E"/>
    <w:rsid w:val="00400427"/>
    <w:rsid w:val="004010CF"/>
    <w:rsid w:val="004012FA"/>
    <w:rsid w:val="004017C6"/>
    <w:rsid w:val="004023BC"/>
    <w:rsid w:val="004024AB"/>
    <w:rsid w:val="004025E8"/>
    <w:rsid w:val="00402F2C"/>
    <w:rsid w:val="0040303D"/>
    <w:rsid w:val="004035D8"/>
    <w:rsid w:val="0040379F"/>
    <w:rsid w:val="00403805"/>
    <w:rsid w:val="00403824"/>
    <w:rsid w:val="004038EF"/>
    <w:rsid w:val="00403BA6"/>
    <w:rsid w:val="00403F25"/>
    <w:rsid w:val="00404419"/>
    <w:rsid w:val="0040466B"/>
    <w:rsid w:val="0040495B"/>
    <w:rsid w:val="00404AE9"/>
    <w:rsid w:val="00405194"/>
    <w:rsid w:val="00405898"/>
    <w:rsid w:val="00405D95"/>
    <w:rsid w:val="00405F23"/>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1230"/>
    <w:rsid w:val="004118C9"/>
    <w:rsid w:val="0041195D"/>
    <w:rsid w:val="00411B58"/>
    <w:rsid w:val="00412500"/>
    <w:rsid w:val="00412697"/>
    <w:rsid w:val="00412B3A"/>
    <w:rsid w:val="00412D2F"/>
    <w:rsid w:val="00412DBE"/>
    <w:rsid w:val="00412F8D"/>
    <w:rsid w:val="00413369"/>
    <w:rsid w:val="00413A70"/>
    <w:rsid w:val="00413F24"/>
    <w:rsid w:val="00414129"/>
    <w:rsid w:val="004145AE"/>
    <w:rsid w:val="0041577E"/>
    <w:rsid w:val="004157F6"/>
    <w:rsid w:val="00415830"/>
    <w:rsid w:val="0041596C"/>
    <w:rsid w:val="004159C1"/>
    <w:rsid w:val="004159CD"/>
    <w:rsid w:val="004159D3"/>
    <w:rsid w:val="00415A14"/>
    <w:rsid w:val="00415FBA"/>
    <w:rsid w:val="0041616C"/>
    <w:rsid w:val="00416A66"/>
    <w:rsid w:val="00416DCB"/>
    <w:rsid w:val="0041763D"/>
    <w:rsid w:val="00417678"/>
    <w:rsid w:val="00420126"/>
    <w:rsid w:val="004203CF"/>
    <w:rsid w:val="00420755"/>
    <w:rsid w:val="00420CB7"/>
    <w:rsid w:val="00420F26"/>
    <w:rsid w:val="00421078"/>
    <w:rsid w:val="0042110F"/>
    <w:rsid w:val="004213AB"/>
    <w:rsid w:val="004213E8"/>
    <w:rsid w:val="0042156E"/>
    <w:rsid w:val="00421A54"/>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9F"/>
    <w:rsid w:val="00427099"/>
    <w:rsid w:val="004276E3"/>
    <w:rsid w:val="004279ED"/>
    <w:rsid w:val="00427AF4"/>
    <w:rsid w:val="00427E47"/>
    <w:rsid w:val="00427E67"/>
    <w:rsid w:val="00430178"/>
    <w:rsid w:val="004303F2"/>
    <w:rsid w:val="0043047D"/>
    <w:rsid w:val="00430495"/>
    <w:rsid w:val="00430680"/>
    <w:rsid w:val="00430773"/>
    <w:rsid w:val="00430A72"/>
    <w:rsid w:val="00430D8A"/>
    <w:rsid w:val="00430F21"/>
    <w:rsid w:val="004314E0"/>
    <w:rsid w:val="004314E7"/>
    <w:rsid w:val="004317C9"/>
    <w:rsid w:val="0043189C"/>
    <w:rsid w:val="00431CB1"/>
    <w:rsid w:val="00431DB5"/>
    <w:rsid w:val="0043270B"/>
    <w:rsid w:val="00432780"/>
    <w:rsid w:val="00432DB9"/>
    <w:rsid w:val="00432E64"/>
    <w:rsid w:val="00432F8F"/>
    <w:rsid w:val="00432F9E"/>
    <w:rsid w:val="00433106"/>
    <w:rsid w:val="004339C8"/>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544"/>
    <w:rsid w:val="00441AE2"/>
    <w:rsid w:val="004425C2"/>
    <w:rsid w:val="00442824"/>
    <w:rsid w:val="00442929"/>
    <w:rsid w:val="00442FFB"/>
    <w:rsid w:val="004430FD"/>
    <w:rsid w:val="0044317B"/>
    <w:rsid w:val="004433C2"/>
    <w:rsid w:val="00443D62"/>
    <w:rsid w:val="00443F2F"/>
    <w:rsid w:val="004442A7"/>
    <w:rsid w:val="00444901"/>
    <w:rsid w:val="00444934"/>
    <w:rsid w:val="00444F5E"/>
    <w:rsid w:val="00445257"/>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78E"/>
    <w:rsid w:val="00457C5E"/>
    <w:rsid w:val="00457FC4"/>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75B"/>
    <w:rsid w:val="004658C3"/>
    <w:rsid w:val="00465A06"/>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86C"/>
    <w:rsid w:val="00473F5F"/>
    <w:rsid w:val="0047410D"/>
    <w:rsid w:val="00474317"/>
    <w:rsid w:val="00474F08"/>
    <w:rsid w:val="00474FB4"/>
    <w:rsid w:val="00475131"/>
    <w:rsid w:val="00475260"/>
    <w:rsid w:val="004755D5"/>
    <w:rsid w:val="0047574D"/>
    <w:rsid w:val="00475A1B"/>
    <w:rsid w:val="00475D3E"/>
    <w:rsid w:val="00475DBE"/>
    <w:rsid w:val="00475E50"/>
    <w:rsid w:val="00475F90"/>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45D"/>
    <w:rsid w:val="00482849"/>
    <w:rsid w:val="0048287B"/>
    <w:rsid w:val="00482943"/>
    <w:rsid w:val="00482ADC"/>
    <w:rsid w:val="00482B1F"/>
    <w:rsid w:val="00482BAD"/>
    <w:rsid w:val="00483D11"/>
    <w:rsid w:val="00483D20"/>
    <w:rsid w:val="0048406D"/>
    <w:rsid w:val="0048410E"/>
    <w:rsid w:val="0048413B"/>
    <w:rsid w:val="004848FE"/>
    <w:rsid w:val="00484C46"/>
    <w:rsid w:val="004851F7"/>
    <w:rsid w:val="0048595B"/>
    <w:rsid w:val="00485969"/>
    <w:rsid w:val="0048598C"/>
    <w:rsid w:val="00485A54"/>
    <w:rsid w:val="00485E8A"/>
    <w:rsid w:val="0048620B"/>
    <w:rsid w:val="004862DE"/>
    <w:rsid w:val="00486CF2"/>
    <w:rsid w:val="00486EC5"/>
    <w:rsid w:val="00487442"/>
    <w:rsid w:val="004879E0"/>
    <w:rsid w:val="00487BB8"/>
    <w:rsid w:val="00487CC7"/>
    <w:rsid w:val="00487EE3"/>
    <w:rsid w:val="00487F28"/>
    <w:rsid w:val="004903DA"/>
    <w:rsid w:val="00490649"/>
    <w:rsid w:val="0049093B"/>
    <w:rsid w:val="00490D73"/>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AD8"/>
    <w:rsid w:val="00495F0F"/>
    <w:rsid w:val="004961DB"/>
    <w:rsid w:val="00496462"/>
    <w:rsid w:val="0049653E"/>
    <w:rsid w:val="00496743"/>
    <w:rsid w:val="0049696D"/>
    <w:rsid w:val="00496BEF"/>
    <w:rsid w:val="0049792C"/>
    <w:rsid w:val="004A01E1"/>
    <w:rsid w:val="004A0E00"/>
    <w:rsid w:val="004A1427"/>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D6F"/>
    <w:rsid w:val="004A4247"/>
    <w:rsid w:val="004A4635"/>
    <w:rsid w:val="004A47F4"/>
    <w:rsid w:val="004A4900"/>
    <w:rsid w:val="004A4D38"/>
    <w:rsid w:val="004A4E7E"/>
    <w:rsid w:val="004A4E95"/>
    <w:rsid w:val="004A5270"/>
    <w:rsid w:val="004A5667"/>
    <w:rsid w:val="004A57FC"/>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4F2D"/>
    <w:rsid w:val="004B50E0"/>
    <w:rsid w:val="004B5211"/>
    <w:rsid w:val="004B528E"/>
    <w:rsid w:val="004B55EC"/>
    <w:rsid w:val="004B5F75"/>
    <w:rsid w:val="004B6301"/>
    <w:rsid w:val="004B64BE"/>
    <w:rsid w:val="004B6FFB"/>
    <w:rsid w:val="004B7143"/>
    <w:rsid w:val="004B7937"/>
    <w:rsid w:val="004B795F"/>
    <w:rsid w:val="004B7BA5"/>
    <w:rsid w:val="004C0346"/>
    <w:rsid w:val="004C03CC"/>
    <w:rsid w:val="004C08C7"/>
    <w:rsid w:val="004C0B5B"/>
    <w:rsid w:val="004C0F99"/>
    <w:rsid w:val="004C10CA"/>
    <w:rsid w:val="004C130D"/>
    <w:rsid w:val="004C1624"/>
    <w:rsid w:val="004C2371"/>
    <w:rsid w:val="004C2C4E"/>
    <w:rsid w:val="004C2DB0"/>
    <w:rsid w:val="004C2F01"/>
    <w:rsid w:val="004C3012"/>
    <w:rsid w:val="004C3472"/>
    <w:rsid w:val="004C34E8"/>
    <w:rsid w:val="004C380B"/>
    <w:rsid w:val="004C3C51"/>
    <w:rsid w:val="004C3D0E"/>
    <w:rsid w:val="004C4384"/>
    <w:rsid w:val="004C4560"/>
    <w:rsid w:val="004C47FE"/>
    <w:rsid w:val="004C4B62"/>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C39"/>
    <w:rsid w:val="004D5F02"/>
    <w:rsid w:val="004D6063"/>
    <w:rsid w:val="004D68C0"/>
    <w:rsid w:val="004D710C"/>
    <w:rsid w:val="004D7448"/>
    <w:rsid w:val="004D7872"/>
    <w:rsid w:val="004E0033"/>
    <w:rsid w:val="004E011F"/>
    <w:rsid w:val="004E0186"/>
    <w:rsid w:val="004E03BE"/>
    <w:rsid w:val="004E0A0B"/>
    <w:rsid w:val="004E0CD0"/>
    <w:rsid w:val="004E1260"/>
    <w:rsid w:val="004E1934"/>
    <w:rsid w:val="004E1CBB"/>
    <w:rsid w:val="004E1D07"/>
    <w:rsid w:val="004E1F73"/>
    <w:rsid w:val="004E209D"/>
    <w:rsid w:val="004E21C8"/>
    <w:rsid w:val="004E21D3"/>
    <w:rsid w:val="004E226A"/>
    <w:rsid w:val="004E250C"/>
    <w:rsid w:val="004E27DC"/>
    <w:rsid w:val="004E2C41"/>
    <w:rsid w:val="004E2E33"/>
    <w:rsid w:val="004E2EDF"/>
    <w:rsid w:val="004E2F51"/>
    <w:rsid w:val="004E2F60"/>
    <w:rsid w:val="004E32FE"/>
    <w:rsid w:val="004E3368"/>
    <w:rsid w:val="004E3579"/>
    <w:rsid w:val="004E3892"/>
    <w:rsid w:val="004E3FD8"/>
    <w:rsid w:val="004E4259"/>
    <w:rsid w:val="004E4304"/>
    <w:rsid w:val="004E471C"/>
    <w:rsid w:val="004E4A85"/>
    <w:rsid w:val="004E53AE"/>
    <w:rsid w:val="004E5449"/>
    <w:rsid w:val="004E5C61"/>
    <w:rsid w:val="004E5C9A"/>
    <w:rsid w:val="004E6158"/>
    <w:rsid w:val="004E6184"/>
    <w:rsid w:val="004E63C9"/>
    <w:rsid w:val="004E6CEA"/>
    <w:rsid w:val="004E7339"/>
    <w:rsid w:val="004E7691"/>
    <w:rsid w:val="004E76A5"/>
    <w:rsid w:val="004E7831"/>
    <w:rsid w:val="004E7929"/>
    <w:rsid w:val="004E7B7F"/>
    <w:rsid w:val="004E7E45"/>
    <w:rsid w:val="004F01B4"/>
    <w:rsid w:val="004F020A"/>
    <w:rsid w:val="004F061B"/>
    <w:rsid w:val="004F080C"/>
    <w:rsid w:val="004F0C82"/>
    <w:rsid w:val="004F133C"/>
    <w:rsid w:val="004F13D2"/>
    <w:rsid w:val="004F1A00"/>
    <w:rsid w:val="004F1D32"/>
    <w:rsid w:val="004F2497"/>
    <w:rsid w:val="004F2826"/>
    <w:rsid w:val="004F2981"/>
    <w:rsid w:val="004F2A4B"/>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5C8C"/>
    <w:rsid w:val="004F66FA"/>
    <w:rsid w:val="004F67A9"/>
    <w:rsid w:val="004F6AFE"/>
    <w:rsid w:val="004F6DD2"/>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CE3"/>
    <w:rsid w:val="00500D5B"/>
    <w:rsid w:val="005012BB"/>
    <w:rsid w:val="0050132F"/>
    <w:rsid w:val="00501723"/>
    <w:rsid w:val="0050192A"/>
    <w:rsid w:val="00501A8C"/>
    <w:rsid w:val="00501EB7"/>
    <w:rsid w:val="00501F0D"/>
    <w:rsid w:val="00502320"/>
    <w:rsid w:val="005029A2"/>
    <w:rsid w:val="00502B8D"/>
    <w:rsid w:val="00502F35"/>
    <w:rsid w:val="00502FCA"/>
    <w:rsid w:val="005033B7"/>
    <w:rsid w:val="005035E7"/>
    <w:rsid w:val="005038A7"/>
    <w:rsid w:val="00503C88"/>
    <w:rsid w:val="00503EC2"/>
    <w:rsid w:val="00503FAD"/>
    <w:rsid w:val="00504105"/>
    <w:rsid w:val="00504639"/>
    <w:rsid w:val="005050F8"/>
    <w:rsid w:val="00505850"/>
    <w:rsid w:val="00505A2A"/>
    <w:rsid w:val="00505A93"/>
    <w:rsid w:val="00505C1C"/>
    <w:rsid w:val="00505E39"/>
    <w:rsid w:val="0050614B"/>
    <w:rsid w:val="00506571"/>
    <w:rsid w:val="00506A8D"/>
    <w:rsid w:val="00506C2E"/>
    <w:rsid w:val="00506D40"/>
    <w:rsid w:val="005074C9"/>
    <w:rsid w:val="00507754"/>
    <w:rsid w:val="00507CAF"/>
    <w:rsid w:val="00507E65"/>
    <w:rsid w:val="00510374"/>
    <w:rsid w:val="00510444"/>
    <w:rsid w:val="005109F8"/>
    <w:rsid w:val="00510B25"/>
    <w:rsid w:val="00510BD9"/>
    <w:rsid w:val="00511C46"/>
    <w:rsid w:val="00511D6E"/>
    <w:rsid w:val="00511E67"/>
    <w:rsid w:val="005124B0"/>
    <w:rsid w:val="00512747"/>
    <w:rsid w:val="005130ED"/>
    <w:rsid w:val="0051385C"/>
    <w:rsid w:val="005138DA"/>
    <w:rsid w:val="00513CD0"/>
    <w:rsid w:val="00513F8F"/>
    <w:rsid w:val="00514100"/>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D65"/>
    <w:rsid w:val="00522130"/>
    <w:rsid w:val="005221A4"/>
    <w:rsid w:val="005227EA"/>
    <w:rsid w:val="00523366"/>
    <w:rsid w:val="00523B62"/>
    <w:rsid w:val="00523E18"/>
    <w:rsid w:val="00523F32"/>
    <w:rsid w:val="0052414E"/>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B75"/>
    <w:rsid w:val="0053012B"/>
    <w:rsid w:val="0053058D"/>
    <w:rsid w:val="00530AFD"/>
    <w:rsid w:val="00530CDF"/>
    <w:rsid w:val="00530FF3"/>
    <w:rsid w:val="00531420"/>
    <w:rsid w:val="0053173A"/>
    <w:rsid w:val="00531824"/>
    <w:rsid w:val="0053192C"/>
    <w:rsid w:val="00531AF4"/>
    <w:rsid w:val="00531CD0"/>
    <w:rsid w:val="00531F71"/>
    <w:rsid w:val="0053205F"/>
    <w:rsid w:val="00532462"/>
    <w:rsid w:val="00532646"/>
    <w:rsid w:val="00532795"/>
    <w:rsid w:val="00532B16"/>
    <w:rsid w:val="00532C9D"/>
    <w:rsid w:val="00532DBB"/>
    <w:rsid w:val="00533215"/>
    <w:rsid w:val="005334E4"/>
    <w:rsid w:val="005338BD"/>
    <w:rsid w:val="0053394F"/>
    <w:rsid w:val="00533CCB"/>
    <w:rsid w:val="00534290"/>
    <w:rsid w:val="00534451"/>
    <w:rsid w:val="00534695"/>
    <w:rsid w:val="005347FB"/>
    <w:rsid w:val="005348FE"/>
    <w:rsid w:val="005349EB"/>
    <w:rsid w:val="00534AA6"/>
    <w:rsid w:val="00534C83"/>
    <w:rsid w:val="00535590"/>
    <w:rsid w:val="00535A27"/>
    <w:rsid w:val="00535BE9"/>
    <w:rsid w:val="0053637E"/>
    <w:rsid w:val="00536643"/>
    <w:rsid w:val="00536AEE"/>
    <w:rsid w:val="00536C4D"/>
    <w:rsid w:val="0053751A"/>
    <w:rsid w:val="00537BE9"/>
    <w:rsid w:val="00537D32"/>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4220"/>
    <w:rsid w:val="00544479"/>
    <w:rsid w:val="005444D2"/>
    <w:rsid w:val="005446AD"/>
    <w:rsid w:val="00544820"/>
    <w:rsid w:val="00544C33"/>
    <w:rsid w:val="0054509D"/>
    <w:rsid w:val="00545231"/>
    <w:rsid w:val="0054556F"/>
    <w:rsid w:val="005455CB"/>
    <w:rsid w:val="005458AD"/>
    <w:rsid w:val="0054597B"/>
    <w:rsid w:val="00545A3E"/>
    <w:rsid w:val="00545C3D"/>
    <w:rsid w:val="00545DA4"/>
    <w:rsid w:val="00545E6A"/>
    <w:rsid w:val="00546310"/>
    <w:rsid w:val="00546738"/>
    <w:rsid w:val="005467D6"/>
    <w:rsid w:val="00546922"/>
    <w:rsid w:val="00546942"/>
    <w:rsid w:val="00546A81"/>
    <w:rsid w:val="00546AF2"/>
    <w:rsid w:val="00547123"/>
    <w:rsid w:val="00550047"/>
    <w:rsid w:val="005504D9"/>
    <w:rsid w:val="0055059F"/>
    <w:rsid w:val="0055091E"/>
    <w:rsid w:val="00550C80"/>
    <w:rsid w:val="00550D6F"/>
    <w:rsid w:val="00550E94"/>
    <w:rsid w:val="005511B1"/>
    <w:rsid w:val="005512F8"/>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4EAE"/>
    <w:rsid w:val="00555675"/>
    <w:rsid w:val="005556E3"/>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7AE"/>
    <w:rsid w:val="00557C4D"/>
    <w:rsid w:val="00557CAB"/>
    <w:rsid w:val="00560AC9"/>
    <w:rsid w:val="00560DDA"/>
    <w:rsid w:val="00561250"/>
    <w:rsid w:val="0056134D"/>
    <w:rsid w:val="005617E8"/>
    <w:rsid w:val="00561A95"/>
    <w:rsid w:val="00561BF6"/>
    <w:rsid w:val="00561C3B"/>
    <w:rsid w:val="00561E4A"/>
    <w:rsid w:val="00562CDC"/>
    <w:rsid w:val="00562F3A"/>
    <w:rsid w:val="00563855"/>
    <w:rsid w:val="00563FD2"/>
    <w:rsid w:val="0056434D"/>
    <w:rsid w:val="005646EC"/>
    <w:rsid w:val="00565679"/>
    <w:rsid w:val="00565CEF"/>
    <w:rsid w:val="0056719E"/>
    <w:rsid w:val="00567DCF"/>
    <w:rsid w:val="005701C5"/>
    <w:rsid w:val="005701F8"/>
    <w:rsid w:val="005703E3"/>
    <w:rsid w:val="005704A8"/>
    <w:rsid w:val="0057054C"/>
    <w:rsid w:val="005706C1"/>
    <w:rsid w:val="00570825"/>
    <w:rsid w:val="005708C3"/>
    <w:rsid w:val="005708C6"/>
    <w:rsid w:val="00570A3C"/>
    <w:rsid w:val="00570C83"/>
    <w:rsid w:val="00571115"/>
    <w:rsid w:val="00571358"/>
    <w:rsid w:val="00571382"/>
    <w:rsid w:val="00571E50"/>
    <w:rsid w:val="00572583"/>
    <w:rsid w:val="00572643"/>
    <w:rsid w:val="00572926"/>
    <w:rsid w:val="00572E58"/>
    <w:rsid w:val="00572F26"/>
    <w:rsid w:val="00572F28"/>
    <w:rsid w:val="005730FF"/>
    <w:rsid w:val="005732CD"/>
    <w:rsid w:val="0057337E"/>
    <w:rsid w:val="0057380A"/>
    <w:rsid w:val="00573948"/>
    <w:rsid w:val="00573BB0"/>
    <w:rsid w:val="00573D2B"/>
    <w:rsid w:val="00573F20"/>
    <w:rsid w:val="00573F24"/>
    <w:rsid w:val="00574167"/>
    <w:rsid w:val="00574886"/>
    <w:rsid w:val="00574B86"/>
    <w:rsid w:val="005753BB"/>
    <w:rsid w:val="005753BD"/>
    <w:rsid w:val="005753DB"/>
    <w:rsid w:val="0057547A"/>
    <w:rsid w:val="005758BA"/>
    <w:rsid w:val="00575E27"/>
    <w:rsid w:val="00575EC1"/>
    <w:rsid w:val="00576A37"/>
    <w:rsid w:val="00576DD6"/>
    <w:rsid w:val="00576FC7"/>
    <w:rsid w:val="00577368"/>
    <w:rsid w:val="005777AC"/>
    <w:rsid w:val="00577EB4"/>
    <w:rsid w:val="00577F3D"/>
    <w:rsid w:val="00580282"/>
    <w:rsid w:val="005806B0"/>
    <w:rsid w:val="005809EB"/>
    <w:rsid w:val="00580CAA"/>
    <w:rsid w:val="00580E45"/>
    <w:rsid w:val="005815D2"/>
    <w:rsid w:val="005818D4"/>
    <w:rsid w:val="005819D7"/>
    <w:rsid w:val="00581F00"/>
    <w:rsid w:val="00581F40"/>
    <w:rsid w:val="00582048"/>
    <w:rsid w:val="005829CC"/>
    <w:rsid w:val="00582E3D"/>
    <w:rsid w:val="00582F84"/>
    <w:rsid w:val="00583147"/>
    <w:rsid w:val="005836D0"/>
    <w:rsid w:val="00583AA1"/>
    <w:rsid w:val="00583B29"/>
    <w:rsid w:val="00583C6C"/>
    <w:rsid w:val="00583E78"/>
    <w:rsid w:val="00584496"/>
    <w:rsid w:val="005847BE"/>
    <w:rsid w:val="00585930"/>
    <w:rsid w:val="00585932"/>
    <w:rsid w:val="005859D4"/>
    <w:rsid w:val="00585C3A"/>
    <w:rsid w:val="00585EDE"/>
    <w:rsid w:val="0058628A"/>
    <w:rsid w:val="005863AF"/>
    <w:rsid w:val="00586897"/>
    <w:rsid w:val="00587117"/>
    <w:rsid w:val="0058759B"/>
    <w:rsid w:val="00587649"/>
    <w:rsid w:val="0058764D"/>
    <w:rsid w:val="00590079"/>
    <w:rsid w:val="00590203"/>
    <w:rsid w:val="00590BF6"/>
    <w:rsid w:val="00591777"/>
    <w:rsid w:val="00591B9C"/>
    <w:rsid w:val="005920E9"/>
    <w:rsid w:val="00592160"/>
    <w:rsid w:val="005923C9"/>
    <w:rsid w:val="0059284F"/>
    <w:rsid w:val="0059363B"/>
    <w:rsid w:val="00594131"/>
    <w:rsid w:val="005943C6"/>
    <w:rsid w:val="0059441D"/>
    <w:rsid w:val="00594E8A"/>
    <w:rsid w:val="00594FAE"/>
    <w:rsid w:val="0059519D"/>
    <w:rsid w:val="005954F2"/>
    <w:rsid w:val="00595777"/>
    <w:rsid w:val="00595BC4"/>
    <w:rsid w:val="00595DAD"/>
    <w:rsid w:val="00595E99"/>
    <w:rsid w:val="00596308"/>
    <w:rsid w:val="005968C4"/>
    <w:rsid w:val="005968F0"/>
    <w:rsid w:val="00596A56"/>
    <w:rsid w:val="005970DB"/>
    <w:rsid w:val="0059715B"/>
    <w:rsid w:val="0059718B"/>
    <w:rsid w:val="005973C7"/>
    <w:rsid w:val="00597605"/>
    <w:rsid w:val="00597A36"/>
    <w:rsid w:val="00597E86"/>
    <w:rsid w:val="005A05C6"/>
    <w:rsid w:val="005A05DF"/>
    <w:rsid w:val="005A0753"/>
    <w:rsid w:val="005A0CB6"/>
    <w:rsid w:val="005A1D03"/>
    <w:rsid w:val="005A1DE5"/>
    <w:rsid w:val="005A2229"/>
    <w:rsid w:val="005A2D72"/>
    <w:rsid w:val="005A320C"/>
    <w:rsid w:val="005A320D"/>
    <w:rsid w:val="005A36B0"/>
    <w:rsid w:val="005A36E3"/>
    <w:rsid w:val="005A3A31"/>
    <w:rsid w:val="005A3AF1"/>
    <w:rsid w:val="005A3B1E"/>
    <w:rsid w:val="005A40D5"/>
    <w:rsid w:val="005A4126"/>
    <w:rsid w:val="005A4999"/>
    <w:rsid w:val="005A4A2E"/>
    <w:rsid w:val="005A4E38"/>
    <w:rsid w:val="005A50CE"/>
    <w:rsid w:val="005A588D"/>
    <w:rsid w:val="005A59CF"/>
    <w:rsid w:val="005A68E1"/>
    <w:rsid w:val="005A6A3A"/>
    <w:rsid w:val="005A6FA1"/>
    <w:rsid w:val="005A70A3"/>
    <w:rsid w:val="005A7F72"/>
    <w:rsid w:val="005B0604"/>
    <w:rsid w:val="005B075F"/>
    <w:rsid w:val="005B0841"/>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DC5"/>
    <w:rsid w:val="005D2EE8"/>
    <w:rsid w:val="005D2F1C"/>
    <w:rsid w:val="005D31D3"/>
    <w:rsid w:val="005D3894"/>
    <w:rsid w:val="005D4764"/>
    <w:rsid w:val="005D5499"/>
    <w:rsid w:val="005D576B"/>
    <w:rsid w:val="005D594D"/>
    <w:rsid w:val="005D5E46"/>
    <w:rsid w:val="005D609E"/>
    <w:rsid w:val="005D64A5"/>
    <w:rsid w:val="005D6929"/>
    <w:rsid w:val="005D6B30"/>
    <w:rsid w:val="005D6B8C"/>
    <w:rsid w:val="005D6D02"/>
    <w:rsid w:val="005D6E1C"/>
    <w:rsid w:val="005D7741"/>
    <w:rsid w:val="005D7E04"/>
    <w:rsid w:val="005E0082"/>
    <w:rsid w:val="005E0BDB"/>
    <w:rsid w:val="005E0D78"/>
    <w:rsid w:val="005E1385"/>
    <w:rsid w:val="005E1393"/>
    <w:rsid w:val="005E1A58"/>
    <w:rsid w:val="005E1C06"/>
    <w:rsid w:val="005E1C63"/>
    <w:rsid w:val="005E29A5"/>
    <w:rsid w:val="005E2E2C"/>
    <w:rsid w:val="005E2FA0"/>
    <w:rsid w:val="005E308C"/>
    <w:rsid w:val="005E35FD"/>
    <w:rsid w:val="005E383F"/>
    <w:rsid w:val="005E3C17"/>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9D2"/>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E44"/>
    <w:rsid w:val="005F3F7F"/>
    <w:rsid w:val="005F40E5"/>
    <w:rsid w:val="005F46D9"/>
    <w:rsid w:val="005F4950"/>
    <w:rsid w:val="005F4D0F"/>
    <w:rsid w:val="005F509E"/>
    <w:rsid w:val="005F54B6"/>
    <w:rsid w:val="005F5CD7"/>
    <w:rsid w:val="005F60C2"/>
    <w:rsid w:val="005F660A"/>
    <w:rsid w:val="005F6697"/>
    <w:rsid w:val="005F6F9C"/>
    <w:rsid w:val="005F6FFC"/>
    <w:rsid w:val="005F7996"/>
    <w:rsid w:val="005F7F11"/>
    <w:rsid w:val="006004DE"/>
    <w:rsid w:val="006008BE"/>
    <w:rsid w:val="00601072"/>
    <w:rsid w:val="0060143E"/>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14F"/>
    <w:rsid w:val="00606C56"/>
    <w:rsid w:val="00607039"/>
    <w:rsid w:val="0060749E"/>
    <w:rsid w:val="006074B1"/>
    <w:rsid w:val="006079D8"/>
    <w:rsid w:val="00607ADE"/>
    <w:rsid w:val="00607E68"/>
    <w:rsid w:val="00607F3A"/>
    <w:rsid w:val="006102C6"/>
    <w:rsid w:val="006103B0"/>
    <w:rsid w:val="006103F0"/>
    <w:rsid w:val="00611299"/>
    <w:rsid w:val="006113A9"/>
    <w:rsid w:val="0061200C"/>
    <w:rsid w:val="006126E9"/>
    <w:rsid w:val="006128B4"/>
    <w:rsid w:val="00612C73"/>
    <w:rsid w:val="00612D12"/>
    <w:rsid w:val="00613036"/>
    <w:rsid w:val="006133B2"/>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740"/>
    <w:rsid w:val="006209E8"/>
    <w:rsid w:val="00620D2E"/>
    <w:rsid w:val="00621B6A"/>
    <w:rsid w:val="00621C0B"/>
    <w:rsid w:val="00621C72"/>
    <w:rsid w:val="00621CAD"/>
    <w:rsid w:val="006227AC"/>
    <w:rsid w:val="0062286B"/>
    <w:rsid w:val="00622D8D"/>
    <w:rsid w:val="00623427"/>
    <w:rsid w:val="00623EF3"/>
    <w:rsid w:val="0062424C"/>
    <w:rsid w:val="0062427E"/>
    <w:rsid w:val="00624AFA"/>
    <w:rsid w:val="00624C6E"/>
    <w:rsid w:val="00624FB3"/>
    <w:rsid w:val="006250F7"/>
    <w:rsid w:val="006251BD"/>
    <w:rsid w:val="00625B24"/>
    <w:rsid w:val="0062657C"/>
    <w:rsid w:val="00626B2A"/>
    <w:rsid w:val="00626C25"/>
    <w:rsid w:val="00626E64"/>
    <w:rsid w:val="006279E3"/>
    <w:rsid w:val="00627BA3"/>
    <w:rsid w:val="00627C39"/>
    <w:rsid w:val="00627E44"/>
    <w:rsid w:val="00627F78"/>
    <w:rsid w:val="006300D7"/>
    <w:rsid w:val="00631007"/>
    <w:rsid w:val="006313C5"/>
    <w:rsid w:val="00631826"/>
    <w:rsid w:val="00631DA3"/>
    <w:rsid w:val="00632507"/>
    <w:rsid w:val="006326BC"/>
    <w:rsid w:val="00632927"/>
    <w:rsid w:val="00632A0E"/>
    <w:rsid w:val="00632A4C"/>
    <w:rsid w:val="00632DB9"/>
    <w:rsid w:val="00633951"/>
    <w:rsid w:val="00633965"/>
    <w:rsid w:val="00633B5E"/>
    <w:rsid w:val="00633C0A"/>
    <w:rsid w:val="00633D62"/>
    <w:rsid w:val="0063405E"/>
    <w:rsid w:val="00634077"/>
    <w:rsid w:val="006341AD"/>
    <w:rsid w:val="00634232"/>
    <w:rsid w:val="006347F5"/>
    <w:rsid w:val="006355F0"/>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0C8"/>
    <w:rsid w:val="00641245"/>
    <w:rsid w:val="006412F7"/>
    <w:rsid w:val="006419ED"/>
    <w:rsid w:val="00641EE8"/>
    <w:rsid w:val="00642505"/>
    <w:rsid w:val="00642D10"/>
    <w:rsid w:val="00643769"/>
    <w:rsid w:val="006437A9"/>
    <w:rsid w:val="00643973"/>
    <w:rsid w:val="00644114"/>
    <w:rsid w:val="00644200"/>
    <w:rsid w:val="0064428B"/>
    <w:rsid w:val="00644511"/>
    <w:rsid w:val="006446BE"/>
    <w:rsid w:val="0064486C"/>
    <w:rsid w:val="00644E60"/>
    <w:rsid w:val="0064552C"/>
    <w:rsid w:val="006457B7"/>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E01"/>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D89"/>
    <w:rsid w:val="00670ECD"/>
    <w:rsid w:val="00671BB2"/>
    <w:rsid w:val="00671C8F"/>
    <w:rsid w:val="00671E8F"/>
    <w:rsid w:val="00672575"/>
    <w:rsid w:val="00672966"/>
    <w:rsid w:val="0067299D"/>
    <w:rsid w:val="006729A2"/>
    <w:rsid w:val="00672E1A"/>
    <w:rsid w:val="00672F44"/>
    <w:rsid w:val="0067330E"/>
    <w:rsid w:val="006735BC"/>
    <w:rsid w:val="006737DD"/>
    <w:rsid w:val="00673BDE"/>
    <w:rsid w:val="00673DFA"/>
    <w:rsid w:val="00673EB7"/>
    <w:rsid w:val="00673FBF"/>
    <w:rsid w:val="00674460"/>
    <w:rsid w:val="00675080"/>
    <w:rsid w:val="0067509C"/>
    <w:rsid w:val="0067517B"/>
    <w:rsid w:val="00675652"/>
    <w:rsid w:val="006757DC"/>
    <w:rsid w:val="00675A44"/>
    <w:rsid w:val="00675B42"/>
    <w:rsid w:val="006763E2"/>
    <w:rsid w:val="006767B8"/>
    <w:rsid w:val="00677725"/>
    <w:rsid w:val="0068013A"/>
    <w:rsid w:val="00680A97"/>
    <w:rsid w:val="00680D0E"/>
    <w:rsid w:val="00680F30"/>
    <w:rsid w:val="00680F81"/>
    <w:rsid w:val="0068102D"/>
    <w:rsid w:val="006819F6"/>
    <w:rsid w:val="00681CC9"/>
    <w:rsid w:val="0068226B"/>
    <w:rsid w:val="00682318"/>
    <w:rsid w:val="006824E8"/>
    <w:rsid w:val="00682A4A"/>
    <w:rsid w:val="00682ED3"/>
    <w:rsid w:val="0068360C"/>
    <w:rsid w:val="0068367C"/>
    <w:rsid w:val="00683BBC"/>
    <w:rsid w:val="00683D7F"/>
    <w:rsid w:val="00684258"/>
    <w:rsid w:val="00685725"/>
    <w:rsid w:val="00685839"/>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8F"/>
    <w:rsid w:val="00692799"/>
    <w:rsid w:val="006927F0"/>
    <w:rsid w:val="00692979"/>
    <w:rsid w:val="00692A0D"/>
    <w:rsid w:val="00693077"/>
    <w:rsid w:val="00693295"/>
    <w:rsid w:val="006935FA"/>
    <w:rsid w:val="006938B4"/>
    <w:rsid w:val="00693CA1"/>
    <w:rsid w:val="006943ED"/>
    <w:rsid w:val="0069447C"/>
    <w:rsid w:val="00694664"/>
    <w:rsid w:val="006949AD"/>
    <w:rsid w:val="00694A09"/>
    <w:rsid w:val="00695E95"/>
    <w:rsid w:val="00696074"/>
    <w:rsid w:val="00696244"/>
    <w:rsid w:val="006969D6"/>
    <w:rsid w:val="00696C33"/>
    <w:rsid w:val="0069755C"/>
    <w:rsid w:val="006976A3"/>
    <w:rsid w:val="006979DC"/>
    <w:rsid w:val="00697AA8"/>
    <w:rsid w:val="00697C2C"/>
    <w:rsid w:val="006A01FA"/>
    <w:rsid w:val="006A025C"/>
    <w:rsid w:val="006A05EF"/>
    <w:rsid w:val="006A0942"/>
    <w:rsid w:val="006A1348"/>
    <w:rsid w:val="006A18CF"/>
    <w:rsid w:val="006A18DD"/>
    <w:rsid w:val="006A1B7F"/>
    <w:rsid w:val="006A2347"/>
    <w:rsid w:val="006A24B3"/>
    <w:rsid w:val="006A29C9"/>
    <w:rsid w:val="006A2D0E"/>
    <w:rsid w:val="006A2E66"/>
    <w:rsid w:val="006A3227"/>
    <w:rsid w:val="006A3396"/>
    <w:rsid w:val="006A3574"/>
    <w:rsid w:val="006A3AE2"/>
    <w:rsid w:val="006A3E46"/>
    <w:rsid w:val="006A3F94"/>
    <w:rsid w:val="006A4113"/>
    <w:rsid w:val="006A457C"/>
    <w:rsid w:val="006A4584"/>
    <w:rsid w:val="006A4661"/>
    <w:rsid w:val="006A46E0"/>
    <w:rsid w:val="006A484F"/>
    <w:rsid w:val="006A49B5"/>
    <w:rsid w:val="006A5185"/>
    <w:rsid w:val="006A5A45"/>
    <w:rsid w:val="006A5CA3"/>
    <w:rsid w:val="006A5E26"/>
    <w:rsid w:val="006A6725"/>
    <w:rsid w:val="006A6B69"/>
    <w:rsid w:val="006A7574"/>
    <w:rsid w:val="006A7604"/>
    <w:rsid w:val="006A7BF2"/>
    <w:rsid w:val="006A7C40"/>
    <w:rsid w:val="006A7EAE"/>
    <w:rsid w:val="006A7FDD"/>
    <w:rsid w:val="006B0489"/>
    <w:rsid w:val="006B092D"/>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310"/>
    <w:rsid w:val="006B5801"/>
    <w:rsid w:val="006B5984"/>
    <w:rsid w:val="006B5CDC"/>
    <w:rsid w:val="006B626D"/>
    <w:rsid w:val="006B660C"/>
    <w:rsid w:val="006B6A66"/>
    <w:rsid w:val="006B6AD0"/>
    <w:rsid w:val="006B6BA3"/>
    <w:rsid w:val="006B6C95"/>
    <w:rsid w:val="006B725C"/>
    <w:rsid w:val="006B7864"/>
    <w:rsid w:val="006B789D"/>
    <w:rsid w:val="006C03B2"/>
    <w:rsid w:val="006C08DF"/>
    <w:rsid w:val="006C09DD"/>
    <w:rsid w:val="006C0A1A"/>
    <w:rsid w:val="006C141E"/>
    <w:rsid w:val="006C1431"/>
    <w:rsid w:val="006C1B3F"/>
    <w:rsid w:val="006C20C0"/>
    <w:rsid w:val="006C22C4"/>
    <w:rsid w:val="006C2897"/>
    <w:rsid w:val="006C2FC1"/>
    <w:rsid w:val="006C375B"/>
    <w:rsid w:val="006C377A"/>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48"/>
    <w:rsid w:val="006D4F72"/>
    <w:rsid w:val="006D5750"/>
    <w:rsid w:val="006D59BF"/>
    <w:rsid w:val="006D5AE7"/>
    <w:rsid w:val="006D5EC2"/>
    <w:rsid w:val="006D5FEF"/>
    <w:rsid w:val="006D615D"/>
    <w:rsid w:val="006D665A"/>
    <w:rsid w:val="006D7396"/>
    <w:rsid w:val="006D7598"/>
    <w:rsid w:val="006D79FB"/>
    <w:rsid w:val="006D7B93"/>
    <w:rsid w:val="006D7CA2"/>
    <w:rsid w:val="006D7DAD"/>
    <w:rsid w:val="006D7E70"/>
    <w:rsid w:val="006E019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97D"/>
    <w:rsid w:val="006F0C12"/>
    <w:rsid w:val="006F0EB1"/>
    <w:rsid w:val="006F1008"/>
    <w:rsid w:val="006F1D86"/>
    <w:rsid w:val="006F21E9"/>
    <w:rsid w:val="006F22CB"/>
    <w:rsid w:val="006F250E"/>
    <w:rsid w:val="006F2598"/>
    <w:rsid w:val="006F291E"/>
    <w:rsid w:val="006F2E21"/>
    <w:rsid w:val="006F3052"/>
    <w:rsid w:val="006F314D"/>
    <w:rsid w:val="006F31F9"/>
    <w:rsid w:val="006F3738"/>
    <w:rsid w:val="006F3B01"/>
    <w:rsid w:val="006F3BDF"/>
    <w:rsid w:val="006F3D5B"/>
    <w:rsid w:val="006F4072"/>
    <w:rsid w:val="006F407D"/>
    <w:rsid w:val="006F4189"/>
    <w:rsid w:val="006F444E"/>
    <w:rsid w:val="006F447C"/>
    <w:rsid w:val="006F4A19"/>
    <w:rsid w:val="006F4D51"/>
    <w:rsid w:val="006F5117"/>
    <w:rsid w:val="006F557B"/>
    <w:rsid w:val="006F5B41"/>
    <w:rsid w:val="006F6689"/>
    <w:rsid w:val="006F6740"/>
    <w:rsid w:val="006F6762"/>
    <w:rsid w:val="006F746D"/>
    <w:rsid w:val="006F7A92"/>
    <w:rsid w:val="006F7C51"/>
    <w:rsid w:val="006F7C53"/>
    <w:rsid w:val="006F7E42"/>
    <w:rsid w:val="00700042"/>
    <w:rsid w:val="0070023A"/>
    <w:rsid w:val="00700617"/>
    <w:rsid w:val="00700B35"/>
    <w:rsid w:val="007017EA"/>
    <w:rsid w:val="0070181F"/>
    <w:rsid w:val="0070193E"/>
    <w:rsid w:val="00701B27"/>
    <w:rsid w:val="00701EC2"/>
    <w:rsid w:val="007021B2"/>
    <w:rsid w:val="00702BFC"/>
    <w:rsid w:val="00702F82"/>
    <w:rsid w:val="007034BC"/>
    <w:rsid w:val="007035F6"/>
    <w:rsid w:val="007036E5"/>
    <w:rsid w:val="007038D5"/>
    <w:rsid w:val="007043AB"/>
    <w:rsid w:val="007046FF"/>
    <w:rsid w:val="007047A7"/>
    <w:rsid w:val="007048DD"/>
    <w:rsid w:val="00704A33"/>
    <w:rsid w:val="00704DEB"/>
    <w:rsid w:val="007052F3"/>
    <w:rsid w:val="00705584"/>
    <w:rsid w:val="0070562C"/>
    <w:rsid w:val="00705E96"/>
    <w:rsid w:val="00706C1E"/>
    <w:rsid w:val="00706DFB"/>
    <w:rsid w:val="00706E08"/>
    <w:rsid w:val="0070711F"/>
    <w:rsid w:val="0070743B"/>
    <w:rsid w:val="00707A8E"/>
    <w:rsid w:val="007101EE"/>
    <w:rsid w:val="00710810"/>
    <w:rsid w:val="00710994"/>
    <w:rsid w:val="007109CD"/>
    <w:rsid w:val="00710A3E"/>
    <w:rsid w:val="00710D33"/>
    <w:rsid w:val="00710FF0"/>
    <w:rsid w:val="007110FE"/>
    <w:rsid w:val="00711760"/>
    <w:rsid w:val="0071196B"/>
    <w:rsid w:val="00711A0F"/>
    <w:rsid w:val="00711AE4"/>
    <w:rsid w:val="00711D10"/>
    <w:rsid w:val="00711D73"/>
    <w:rsid w:val="00711E0C"/>
    <w:rsid w:val="00712A0F"/>
    <w:rsid w:val="00712A1E"/>
    <w:rsid w:val="00712FDB"/>
    <w:rsid w:val="00713093"/>
    <w:rsid w:val="0071374D"/>
    <w:rsid w:val="00713B48"/>
    <w:rsid w:val="00713CA2"/>
    <w:rsid w:val="00713FFB"/>
    <w:rsid w:val="00714312"/>
    <w:rsid w:val="007144A8"/>
    <w:rsid w:val="00714722"/>
    <w:rsid w:val="00714BC4"/>
    <w:rsid w:val="00714D6A"/>
    <w:rsid w:val="00715F49"/>
    <w:rsid w:val="007162F2"/>
    <w:rsid w:val="007163BF"/>
    <w:rsid w:val="0071649C"/>
    <w:rsid w:val="00716A98"/>
    <w:rsid w:val="00716B64"/>
    <w:rsid w:val="00716F80"/>
    <w:rsid w:val="00716FC0"/>
    <w:rsid w:val="00717267"/>
    <w:rsid w:val="007178EE"/>
    <w:rsid w:val="007179DA"/>
    <w:rsid w:val="00717B0A"/>
    <w:rsid w:val="00717BD7"/>
    <w:rsid w:val="00717F93"/>
    <w:rsid w:val="0072067A"/>
    <w:rsid w:val="00720759"/>
    <w:rsid w:val="00720BD4"/>
    <w:rsid w:val="00721138"/>
    <w:rsid w:val="007215A9"/>
    <w:rsid w:val="007218A9"/>
    <w:rsid w:val="0072190B"/>
    <w:rsid w:val="007219ED"/>
    <w:rsid w:val="00721E1D"/>
    <w:rsid w:val="00721FFE"/>
    <w:rsid w:val="007221F1"/>
    <w:rsid w:val="00722B72"/>
    <w:rsid w:val="00723701"/>
    <w:rsid w:val="00723ADD"/>
    <w:rsid w:val="00723EC3"/>
    <w:rsid w:val="00724373"/>
    <w:rsid w:val="00724426"/>
    <w:rsid w:val="00725068"/>
    <w:rsid w:val="007254B1"/>
    <w:rsid w:val="0072560E"/>
    <w:rsid w:val="007259B8"/>
    <w:rsid w:val="00725CB6"/>
    <w:rsid w:val="00725D75"/>
    <w:rsid w:val="0072602E"/>
    <w:rsid w:val="00726281"/>
    <w:rsid w:val="0072665F"/>
    <w:rsid w:val="00726F81"/>
    <w:rsid w:val="007273EC"/>
    <w:rsid w:val="00727BD3"/>
    <w:rsid w:val="00727E9F"/>
    <w:rsid w:val="00730302"/>
    <w:rsid w:val="00730E03"/>
    <w:rsid w:val="0073128B"/>
    <w:rsid w:val="00731574"/>
    <w:rsid w:val="0073171A"/>
    <w:rsid w:val="00731A41"/>
    <w:rsid w:val="00731C19"/>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7ED"/>
    <w:rsid w:val="007379C8"/>
    <w:rsid w:val="00737A67"/>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69A"/>
    <w:rsid w:val="0074576E"/>
    <w:rsid w:val="00745EBB"/>
    <w:rsid w:val="00745EE8"/>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497"/>
    <w:rsid w:val="0075288B"/>
    <w:rsid w:val="00752EB8"/>
    <w:rsid w:val="00752FE7"/>
    <w:rsid w:val="007536BB"/>
    <w:rsid w:val="00753B9D"/>
    <w:rsid w:val="00753E73"/>
    <w:rsid w:val="00753F01"/>
    <w:rsid w:val="0075412E"/>
    <w:rsid w:val="00754A35"/>
    <w:rsid w:val="00754BEF"/>
    <w:rsid w:val="00754D64"/>
    <w:rsid w:val="00755B06"/>
    <w:rsid w:val="00755E06"/>
    <w:rsid w:val="00755F0C"/>
    <w:rsid w:val="00756171"/>
    <w:rsid w:val="007564B4"/>
    <w:rsid w:val="007565D5"/>
    <w:rsid w:val="007565E2"/>
    <w:rsid w:val="00756AD6"/>
    <w:rsid w:val="007570A3"/>
    <w:rsid w:val="007572E9"/>
    <w:rsid w:val="00757495"/>
    <w:rsid w:val="0075777A"/>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9AA"/>
    <w:rsid w:val="00763D32"/>
    <w:rsid w:val="00764ABA"/>
    <w:rsid w:val="00764D30"/>
    <w:rsid w:val="00764E4E"/>
    <w:rsid w:val="00764EB8"/>
    <w:rsid w:val="00765098"/>
    <w:rsid w:val="0076598E"/>
    <w:rsid w:val="00765CEB"/>
    <w:rsid w:val="00765FDC"/>
    <w:rsid w:val="00766559"/>
    <w:rsid w:val="007667D5"/>
    <w:rsid w:val="00766B0E"/>
    <w:rsid w:val="00766BFB"/>
    <w:rsid w:val="00766DFE"/>
    <w:rsid w:val="0076731C"/>
    <w:rsid w:val="00767416"/>
    <w:rsid w:val="0076747C"/>
    <w:rsid w:val="007678B6"/>
    <w:rsid w:val="00770CEE"/>
    <w:rsid w:val="007721AD"/>
    <w:rsid w:val="00772878"/>
    <w:rsid w:val="00772AAD"/>
    <w:rsid w:val="00772C97"/>
    <w:rsid w:val="00772D15"/>
    <w:rsid w:val="00772DC3"/>
    <w:rsid w:val="007733C4"/>
    <w:rsid w:val="007743A1"/>
    <w:rsid w:val="007744EF"/>
    <w:rsid w:val="00774818"/>
    <w:rsid w:val="00774836"/>
    <w:rsid w:val="007750DC"/>
    <w:rsid w:val="0077532F"/>
    <w:rsid w:val="00775330"/>
    <w:rsid w:val="00775BAA"/>
    <w:rsid w:val="00775EFD"/>
    <w:rsid w:val="00775F11"/>
    <w:rsid w:val="007762CD"/>
    <w:rsid w:val="007768F2"/>
    <w:rsid w:val="00776A48"/>
    <w:rsid w:val="00776E9E"/>
    <w:rsid w:val="00777053"/>
    <w:rsid w:val="00777840"/>
    <w:rsid w:val="00777CD9"/>
    <w:rsid w:val="00777EE9"/>
    <w:rsid w:val="0078041D"/>
    <w:rsid w:val="00780657"/>
    <w:rsid w:val="00780980"/>
    <w:rsid w:val="007809E1"/>
    <w:rsid w:val="00780C37"/>
    <w:rsid w:val="00780DCF"/>
    <w:rsid w:val="00780FD1"/>
    <w:rsid w:val="00781443"/>
    <w:rsid w:val="0078146E"/>
    <w:rsid w:val="00781633"/>
    <w:rsid w:val="0078165E"/>
    <w:rsid w:val="007816FD"/>
    <w:rsid w:val="00781A62"/>
    <w:rsid w:val="00781B9A"/>
    <w:rsid w:val="00781DAD"/>
    <w:rsid w:val="00782266"/>
    <w:rsid w:val="0078243D"/>
    <w:rsid w:val="00782B9C"/>
    <w:rsid w:val="00782D8A"/>
    <w:rsid w:val="00782EE9"/>
    <w:rsid w:val="00783315"/>
    <w:rsid w:val="007833C3"/>
    <w:rsid w:val="0078342F"/>
    <w:rsid w:val="007837BE"/>
    <w:rsid w:val="0078380D"/>
    <w:rsid w:val="0078386C"/>
    <w:rsid w:val="00783CC2"/>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48D"/>
    <w:rsid w:val="0078756D"/>
    <w:rsid w:val="00787736"/>
    <w:rsid w:val="007878BF"/>
    <w:rsid w:val="007878F1"/>
    <w:rsid w:val="00787977"/>
    <w:rsid w:val="00787A55"/>
    <w:rsid w:val="00787FF1"/>
    <w:rsid w:val="0079051B"/>
    <w:rsid w:val="00790836"/>
    <w:rsid w:val="007916D2"/>
    <w:rsid w:val="00791ADE"/>
    <w:rsid w:val="00791BEA"/>
    <w:rsid w:val="007926B7"/>
    <w:rsid w:val="00792DB2"/>
    <w:rsid w:val="00792ECC"/>
    <w:rsid w:val="00792F7F"/>
    <w:rsid w:val="007935D6"/>
    <w:rsid w:val="007939C7"/>
    <w:rsid w:val="00793F70"/>
    <w:rsid w:val="007947FB"/>
    <w:rsid w:val="00795299"/>
    <w:rsid w:val="007954AC"/>
    <w:rsid w:val="0079601B"/>
    <w:rsid w:val="007962E1"/>
    <w:rsid w:val="0079663F"/>
    <w:rsid w:val="00796F91"/>
    <w:rsid w:val="00797550"/>
    <w:rsid w:val="00797CC4"/>
    <w:rsid w:val="00797DAA"/>
    <w:rsid w:val="00797E01"/>
    <w:rsid w:val="00797FCF"/>
    <w:rsid w:val="007A029E"/>
    <w:rsid w:val="007A0616"/>
    <w:rsid w:val="007A07EB"/>
    <w:rsid w:val="007A0DAC"/>
    <w:rsid w:val="007A0F46"/>
    <w:rsid w:val="007A1189"/>
    <w:rsid w:val="007A15BA"/>
    <w:rsid w:val="007A166E"/>
    <w:rsid w:val="007A1B63"/>
    <w:rsid w:val="007A2BFF"/>
    <w:rsid w:val="007A2DE7"/>
    <w:rsid w:val="007A300F"/>
    <w:rsid w:val="007A3040"/>
    <w:rsid w:val="007A31F8"/>
    <w:rsid w:val="007A3373"/>
    <w:rsid w:val="007A3376"/>
    <w:rsid w:val="007A3395"/>
    <w:rsid w:val="007A3505"/>
    <w:rsid w:val="007A3AE7"/>
    <w:rsid w:val="007A3BF2"/>
    <w:rsid w:val="007A4264"/>
    <w:rsid w:val="007A43F5"/>
    <w:rsid w:val="007A4A07"/>
    <w:rsid w:val="007A4AF1"/>
    <w:rsid w:val="007A5288"/>
    <w:rsid w:val="007A54C2"/>
    <w:rsid w:val="007A5A36"/>
    <w:rsid w:val="007A5EC8"/>
    <w:rsid w:val="007A6071"/>
    <w:rsid w:val="007A618D"/>
    <w:rsid w:val="007A6326"/>
    <w:rsid w:val="007A6333"/>
    <w:rsid w:val="007A6477"/>
    <w:rsid w:val="007A68F8"/>
    <w:rsid w:val="007A6909"/>
    <w:rsid w:val="007A6DE7"/>
    <w:rsid w:val="007A75A3"/>
    <w:rsid w:val="007A7DC3"/>
    <w:rsid w:val="007B0253"/>
    <w:rsid w:val="007B073B"/>
    <w:rsid w:val="007B0865"/>
    <w:rsid w:val="007B09ED"/>
    <w:rsid w:val="007B0A48"/>
    <w:rsid w:val="007B0B92"/>
    <w:rsid w:val="007B1061"/>
    <w:rsid w:val="007B1B32"/>
    <w:rsid w:val="007B1C2D"/>
    <w:rsid w:val="007B1F9A"/>
    <w:rsid w:val="007B21A9"/>
    <w:rsid w:val="007B2282"/>
    <w:rsid w:val="007B2638"/>
    <w:rsid w:val="007B2CA7"/>
    <w:rsid w:val="007B314C"/>
    <w:rsid w:val="007B322B"/>
    <w:rsid w:val="007B3391"/>
    <w:rsid w:val="007B3476"/>
    <w:rsid w:val="007B372E"/>
    <w:rsid w:val="007B3D12"/>
    <w:rsid w:val="007B3D55"/>
    <w:rsid w:val="007B40AD"/>
    <w:rsid w:val="007B448A"/>
    <w:rsid w:val="007B44DC"/>
    <w:rsid w:val="007B4533"/>
    <w:rsid w:val="007B4543"/>
    <w:rsid w:val="007B484D"/>
    <w:rsid w:val="007B4922"/>
    <w:rsid w:val="007B4937"/>
    <w:rsid w:val="007B5A66"/>
    <w:rsid w:val="007B630D"/>
    <w:rsid w:val="007B697F"/>
    <w:rsid w:val="007B708B"/>
    <w:rsid w:val="007B7618"/>
    <w:rsid w:val="007B7683"/>
    <w:rsid w:val="007B7C8A"/>
    <w:rsid w:val="007B7E7B"/>
    <w:rsid w:val="007C02F6"/>
    <w:rsid w:val="007C0880"/>
    <w:rsid w:val="007C0BD2"/>
    <w:rsid w:val="007C0F3A"/>
    <w:rsid w:val="007C1065"/>
    <w:rsid w:val="007C1357"/>
    <w:rsid w:val="007C1537"/>
    <w:rsid w:val="007C16D7"/>
    <w:rsid w:val="007C1B94"/>
    <w:rsid w:val="007C208E"/>
    <w:rsid w:val="007C286E"/>
    <w:rsid w:val="007C2A39"/>
    <w:rsid w:val="007C39F8"/>
    <w:rsid w:val="007C3D88"/>
    <w:rsid w:val="007C3E99"/>
    <w:rsid w:val="007C3F14"/>
    <w:rsid w:val="007C4196"/>
    <w:rsid w:val="007C48DD"/>
    <w:rsid w:val="007C49C4"/>
    <w:rsid w:val="007C506D"/>
    <w:rsid w:val="007C508D"/>
    <w:rsid w:val="007C515A"/>
    <w:rsid w:val="007C52ED"/>
    <w:rsid w:val="007C5468"/>
    <w:rsid w:val="007C54C1"/>
    <w:rsid w:val="007C56CE"/>
    <w:rsid w:val="007C5AB0"/>
    <w:rsid w:val="007C5B97"/>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B7C"/>
    <w:rsid w:val="007D1DC3"/>
    <w:rsid w:val="007D214A"/>
    <w:rsid w:val="007D357E"/>
    <w:rsid w:val="007D37FC"/>
    <w:rsid w:val="007D3889"/>
    <w:rsid w:val="007D39A2"/>
    <w:rsid w:val="007D39D7"/>
    <w:rsid w:val="007D3AA0"/>
    <w:rsid w:val="007D4064"/>
    <w:rsid w:val="007D4422"/>
    <w:rsid w:val="007D4437"/>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34F"/>
    <w:rsid w:val="007E3F73"/>
    <w:rsid w:val="007E41A5"/>
    <w:rsid w:val="007E4584"/>
    <w:rsid w:val="007E4706"/>
    <w:rsid w:val="007E48CD"/>
    <w:rsid w:val="007E48E4"/>
    <w:rsid w:val="007E4CD7"/>
    <w:rsid w:val="007E4F0D"/>
    <w:rsid w:val="007E531F"/>
    <w:rsid w:val="007E5A14"/>
    <w:rsid w:val="007E5FFD"/>
    <w:rsid w:val="007E6045"/>
    <w:rsid w:val="007E65DB"/>
    <w:rsid w:val="007E6735"/>
    <w:rsid w:val="007E67F4"/>
    <w:rsid w:val="007E6BA8"/>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0C"/>
    <w:rsid w:val="007F43A9"/>
    <w:rsid w:val="007F5608"/>
    <w:rsid w:val="007F5874"/>
    <w:rsid w:val="007F5D4A"/>
    <w:rsid w:val="007F6562"/>
    <w:rsid w:val="007F65F2"/>
    <w:rsid w:val="007F6BB0"/>
    <w:rsid w:val="007F6C07"/>
    <w:rsid w:val="007F6C59"/>
    <w:rsid w:val="007F70D6"/>
    <w:rsid w:val="007F749A"/>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2A8C"/>
    <w:rsid w:val="00803E2E"/>
    <w:rsid w:val="008041E1"/>
    <w:rsid w:val="008045DF"/>
    <w:rsid w:val="00804867"/>
    <w:rsid w:val="00804B2F"/>
    <w:rsid w:val="0080638C"/>
    <w:rsid w:val="00806979"/>
    <w:rsid w:val="0080699F"/>
    <w:rsid w:val="00806D29"/>
    <w:rsid w:val="0080770D"/>
    <w:rsid w:val="008078EA"/>
    <w:rsid w:val="00807AA4"/>
    <w:rsid w:val="00807B8B"/>
    <w:rsid w:val="00807D28"/>
    <w:rsid w:val="00807D5E"/>
    <w:rsid w:val="00807E1B"/>
    <w:rsid w:val="00807FED"/>
    <w:rsid w:val="0081012C"/>
    <w:rsid w:val="00810B82"/>
    <w:rsid w:val="00810C3E"/>
    <w:rsid w:val="00810DE9"/>
    <w:rsid w:val="00810EAE"/>
    <w:rsid w:val="00811036"/>
    <w:rsid w:val="00811435"/>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304"/>
    <w:rsid w:val="00817508"/>
    <w:rsid w:val="00817636"/>
    <w:rsid w:val="0081787C"/>
    <w:rsid w:val="00817B8F"/>
    <w:rsid w:val="00817C96"/>
    <w:rsid w:val="00817D2A"/>
    <w:rsid w:val="00817F27"/>
    <w:rsid w:val="0082025D"/>
    <w:rsid w:val="00820947"/>
    <w:rsid w:val="00820DE2"/>
    <w:rsid w:val="00820DF1"/>
    <w:rsid w:val="0082148C"/>
    <w:rsid w:val="0082172C"/>
    <w:rsid w:val="0082231B"/>
    <w:rsid w:val="00823335"/>
    <w:rsid w:val="008237B2"/>
    <w:rsid w:val="008237E7"/>
    <w:rsid w:val="00823F61"/>
    <w:rsid w:val="0082449E"/>
    <w:rsid w:val="008249FF"/>
    <w:rsid w:val="00824C41"/>
    <w:rsid w:val="008251EC"/>
    <w:rsid w:val="00825DD4"/>
    <w:rsid w:val="00826204"/>
    <w:rsid w:val="00826D90"/>
    <w:rsid w:val="00827015"/>
    <w:rsid w:val="00827109"/>
    <w:rsid w:val="00827648"/>
    <w:rsid w:val="00827A41"/>
    <w:rsid w:val="00827AF3"/>
    <w:rsid w:val="00827E85"/>
    <w:rsid w:val="0083056F"/>
    <w:rsid w:val="00830F16"/>
    <w:rsid w:val="00831198"/>
    <w:rsid w:val="008314BC"/>
    <w:rsid w:val="008318B1"/>
    <w:rsid w:val="00831AB4"/>
    <w:rsid w:val="00831E44"/>
    <w:rsid w:val="00832142"/>
    <w:rsid w:val="00832321"/>
    <w:rsid w:val="00832C18"/>
    <w:rsid w:val="00832CAF"/>
    <w:rsid w:val="0083302B"/>
    <w:rsid w:val="008330DB"/>
    <w:rsid w:val="00833EF5"/>
    <w:rsid w:val="0083417A"/>
    <w:rsid w:val="008342D2"/>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37D5E"/>
    <w:rsid w:val="008401A0"/>
    <w:rsid w:val="008401C3"/>
    <w:rsid w:val="008403BA"/>
    <w:rsid w:val="008404D7"/>
    <w:rsid w:val="00840634"/>
    <w:rsid w:val="00840A68"/>
    <w:rsid w:val="00840A83"/>
    <w:rsid w:val="00840A9C"/>
    <w:rsid w:val="00840D46"/>
    <w:rsid w:val="00841573"/>
    <w:rsid w:val="008419A1"/>
    <w:rsid w:val="00841EB3"/>
    <w:rsid w:val="00842061"/>
    <w:rsid w:val="00842DB7"/>
    <w:rsid w:val="008430CD"/>
    <w:rsid w:val="00843124"/>
    <w:rsid w:val="008436D3"/>
    <w:rsid w:val="0084387F"/>
    <w:rsid w:val="00843AFD"/>
    <w:rsid w:val="00843F17"/>
    <w:rsid w:val="00844099"/>
    <w:rsid w:val="008444F8"/>
    <w:rsid w:val="00844750"/>
    <w:rsid w:val="00845131"/>
    <w:rsid w:val="0084562A"/>
    <w:rsid w:val="008458F2"/>
    <w:rsid w:val="00845EDF"/>
    <w:rsid w:val="00845F51"/>
    <w:rsid w:val="00845F6D"/>
    <w:rsid w:val="00846106"/>
    <w:rsid w:val="0084624C"/>
    <w:rsid w:val="008462C6"/>
    <w:rsid w:val="008462E7"/>
    <w:rsid w:val="00846467"/>
    <w:rsid w:val="00846738"/>
    <w:rsid w:val="00847991"/>
    <w:rsid w:val="00847C4E"/>
    <w:rsid w:val="00847FB6"/>
    <w:rsid w:val="00851076"/>
    <w:rsid w:val="008511B7"/>
    <w:rsid w:val="0085130C"/>
    <w:rsid w:val="00851B22"/>
    <w:rsid w:val="00851F01"/>
    <w:rsid w:val="008521C5"/>
    <w:rsid w:val="00852338"/>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2"/>
    <w:rsid w:val="00860315"/>
    <w:rsid w:val="00860375"/>
    <w:rsid w:val="0086037F"/>
    <w:rsid w:val="0086067F"/>
    <w:rsid w:val="00860BEF"/>
    <w:rsid w:val="00861281"/>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09"/>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D72"/>
    <w:rsid w:val="00886F5B"/>
    <w:rsid w:val="0088733C"/>
    <w:rsid w:val="00887771"/>
    <w:rsid w:val="00887A19"/>
    <w:rsid w:val="00890324"/>
    <w:rsid w:val="0089035C"/>
    <w:rsid w:val="008907B2"/>
    <w:rsid w:val="00890A1A"/>
    <w:rsid w:val="00890B03"/>
    <w:rsid w:val="00890BCD"/>
    <w:rsid w:val="00890F04"/>
    <w:rsid w:val="00890F2B"/>
    <w:rsid w:val="008911A2"/>
    <w:rsid w:val="00891533"/>
    <w:rsid w:val="00891F63"/>
    <w:rsid w:val="008922DC"/>
    <w:rsid w:val="008922DF"/>
    <w:rsid w:val="00893024"/>
    <w:rsid w:val="008936E3"/>
    <w:rsid w:val="00893B3B"/>
    <w:rsid w:val="00894304"/>
    <w:rsid w:val="00894B86"/>
    <w:rsid w:val="00895243"/>
    <w:rsid w:val="00895A0C"/>
    <w:rsid w:val="0089633B"/>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452"/>
    <w:rsid w:val="008A668F"/>
    <w:rsid w:val="008A66C1"/>
    <w:rsid w:val="008A72A4"/>
    <w:rsid w:val="008A758D"/>
    <w:rsid w:val="008A75C5"/>
    <w:rsid w:val="008A7669"/>
    <w:rsid w:val="008A7819"/>
    <w:rsid w:val="008A7BEA"/>
    <w:rsid w:val="008A7C09"/>
    <w:rsid w:val="008B0193"/>
    <w:rsid w:val="008B01A2"/>
    <w:rsid w:val="008B097E"/>
    <w:rsid w:val="008B0A66"/>
    <w:rsid w:val="008B0C49"/>
    <w:rsid w:val="008B0CD0"/>
    <w:rsid w:val="008B0FE8"/>
    <w:rsid w:val="008B130E"/>
    <w:rsid w:val="008B1651"/>
    <w:rsid w:val="008B175A"/>
    <w:rsid w:val="008B1808"/>
    <w:rsid w:val="008B1D46"/>
    <w:rsid w:val="008B1EFF"/>
    <w:rsid w:val="008B21F5"/>
    <w:rsid w:val="008B269F"/>
    <w:rsid w:val="008B2A2E"/>
    <w:rsid w:val="008B2C4D"/>
    <w:rsid w:val="008B2D1D"/>
    <w:rsid w:val="008B2DEB"/>
    <w:rsid w:val="008B310A"/>
    <w:rsid w:val="008B35ED"/>
    <w:rsid w:val="008B41EF"/>
    <w:rsid w:val="008B4230"/>
    <w:rsid w:val="008B447F"/>
    <w:rsid w:val="008B4B0D"/>
    <w:rsid w:val="008B4B33"/>
    <w:rsid w:val="008B5577"/>
    <w:rsid w:val="008B60E9"/>
    <w:rsid w:val="008B60ED"/>
    <w:rsid w:val="008B6904"/>
    <w:rsid w:val="008B6E5C"/>
    <w:rsid w:val="008B73CF"/>
    <w:rsid w:val="008B766A"/>
    <w:rsid w:val="008B7A0E"/>
    <w:rsid w:val="008C0B4B"/>
    <w:rsid w:val="008C1767"/>
    <w:rsid w:val="008C2426"/>
    <w:rsid w:val="008C2453"/>
    <w:rsid w:val="008C26B4"/>
    <w:rsid w:val="008C28BA"/>
    <w:rsid w:val="008C3240"/>
    <w:rsid w:val="008C3519"/>
    <w:rsid w:val="008C4188"/>
    <w:rsid w:val="008C471B"/>
    <w:rsid w:val="008C4B47"/>
    <w:rsid w:val="008C4FE4"/>
    <w:rsid w:val="008C59D5"/>
    <w:rsid w:val="008C5B10"/>
    <w:rsid w:val="008C6040"/>
    <w:rsid w:val="008C6C7A"/>
    <w:rsid w:val="008C6F4F"/>
    <w:rsid w:val="008C74CC"/>
    <w:rsid w:val="008C7F77"/>
    <w:rsid w:val="008D008C"/>
    <w:rsid w:val="008D018E"/>
    <w:rsid w:val="008D02CB"/>
    <w:rsid w:val="008D0459"/>
    <w:rsid w:val="008D05D2"/>
    <w:rsid w:val="008D13DC"/>
    <w:rsid w:val="008D149D"/>
    <w:rsid w:val="008D1E23"/>
    <w:rsid w:val="008D2461"/>
    <w:rsid w:val="008D3208"/>
    <w:rsid w:val="008D3CEE"/>
    <w:rsid w:val="008D3F21"/>
    <w:rsid w:val="008D4277"/>
    <w:rsid w:val="008D453F"/>
    <w:rsid w:val="008D4D6D"/>
    <w:rsid w:val="008D508F"/>
    <w:rsid w:val="008D538D"/>
    <w:rsid w:val="008D592F"/>
    <w:rsid w:val="008D5F93"/>
    <w:rsid w:val="008D5FCD"/>
    <w:rsid w:val="008D60E1"/>
    <w:rsid w:val="008D6733"/>
    <w:rsid w:val="008D6F90"/>
    <w:rsid w:val="008D72A4"/>
    <w:rsid w:val="008D7378"/>
    <w:rsid w:val="008D7554"/>
    <w:rsid w:val="008D7615"/>
    <w:rsid w:val="008D76A0"/>
    <w:rsid w:val="008D78C3"/>
    <w:rsid w:val="008D7DEB"/>
    <w:rsid w:val="008E037E"/>
    <w:rsid w:val="008E04B5"/>
    <w:rsid w:val="008E0627"/>
    <w:rsid w:val="008E07EE"/>
    <w:rsid w:val="008E0CDD"/>
    <w:rsid w:val="008E0E89"/>
    <w:rsid w:val="008E0E8C"/>
    <w:rsid w:val="008E1217"/>
    <w:rsid w:val="008E1294"/>
    <w:rsid w:val="008E1B76"/>
    <w:rsid w:val="008E1F52"/>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E4"/>
    <w:rsid w:val="008E451A"/>
    <w:rsid w:val="008E4820"/>
    <w:rsid w:val="008E4DE6"/>
    <w:rsid w:val="008E54D9"/>
    <w:rsid w:val="008E5914"/>
    <w:rsid w:val="008E5B5F"/>
    <w:rsid w:val="008E5B80"/>
    <w:rsid w:val="008E5D5A"/>
    <w:rsid w:val="008E6333"/>
    <w:rsid w:val="008E6718"/>
    <w:rsid w:val="008E6788"/>
    <w:rsid w:val="008E7397"/>
    <w:rsid w:val="008E7DB3"/>
    <w:rsid w:val="008E7FC7"/>
    <w:rsid w:val="008F01AB"/>
    <w:rsid w:val="008F0460"/>
    <w:rsid w:val="008F0D27"/>
    <w:rsid w:val="008F17BA"/>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AA2"/>
    <w:rsid w:val="008F5FAD"/>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716"/>
    <w:rsid w:val="00903F59"/>
    <w:rsid w:val="0090411E"/>
    <w:rsid w:val="009045C7"/>
    <w:rsid w:val="0090480E"/>
    <w:rsid w:val="00904A52"/>
    <w:rsid w:val="00904A62"/>
    <w:rsid w:val="00904B6D"/>
    <w:rsid w:val="00905A06"/>
    <w:rsid w:val="00906100"/>
    <w:rsid w:val="009067B8"/>
    <w:rsid w:val="009069FF"/>
    <w:rsid w:val="00906EED"/>
    <w:rsid w:val="00907071"/>
    <w:rsid w:val="0090715C"/>
    <w:rsid w:val="0090720E"/>
    <w:rsid w:val="00907C30"/>
    <w:rsid w:val="009108A7"/>
    <w:rsid w:val="00910ED6"/>
    <w:rsid w:val="0091116C"/>
    <w:rsid w:val="00911765"/>
    <w:rsid w:val="00911E1A"/>
    <w:rsid w:val="009123B9"/>
    <w:rsid w:val="009137DB"/>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D38"/>
    <w:rsid w:val="00920FE4"/>
    <w:rsid w:val="00921140"/>
    <w:rsid w:val="009216BF"/>
    <w:rsid w:val="009218D2"/>
    <w:rsid w:val="00921A74"/>
    <w:rsid w:val="00921C9F"/>
    <w:rsid w:val="00921D80"/>
    <w:rsid w:val="00921ED5"/>
    <w:rsid w:val="00921FA1"/>
    <w:rsid w:val="00922157"/>
    <w:rsid w:val="009225B6"/>
    <w:rsid w:val="0092286C"/>
    <w:rsid w:val="00922B01"/>
    <w:rsid w:val="00923151"/>
    <w:rsid w:val="009239D8"/>
    <w:rsid w:val="00923ABA"/>
    <w:rsid w:val="00924108"/>
    <w:rsid w:val="0092434B"/>
    <w:rsid w:val="009247D8"/>
    <w:rsid w:val="00924F5D"/>
    <w:rsid w:val="0092507E"/>
    <w:rsid w:val="00925526"/>
    <w:rsid w:val="00925836"/>
    <w:rsid w:val="0092596B"/>
    <w:rsid w:val="00925AE7"/>
    <w:rsid w:val="00925D45"/>
    <w:rsid w:val="00925DD1"/>
    <w:rsid w:val="009260EC"/>
    <w:rsid w:val="00926264"/>
    <w:rsid w:val="00926595"/>
    <w:rsid w:val="0092698B"/>
    <w:rsid w:val="009269EB"/>
    <w:rsid w:val="009270BC"/>
    <w:rsid w:val="00927211"/>
    <w:rsid w:val="009272DF"/>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3AA"/>
    <w:rsid w:val="009333BD"/>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37E7C"/>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46716"/>
    <w:rsid w:val="009504BF"/>
    <w:rsid w:val="009509D7"/>
    <w:rsid w:val="00950B09"/>
    <w:rsid w:val="00950DD1"/>
    <w:rsid w:val="00951417"/>
    <w:rsid w:val="0095154C"/>
    <w:rsid w:val="009517A9"/>
    <w:rsid w:val="009518B4"/>
    <w:rsid w:val="009518BD"/>
    <w:rsid w:val="0095195E"/>
    <w:rsid w:val="00951995"/>
    <w:rsid w:val="00951C7E"/>
    <w:rsid w:val="00951CF6"/>
    <w:rsid w:val="0095225E"/>
    <w:rsid w:val="00952ACA"/>
    <w:rsid w:val="00952D82"/>
    <w:rsid w:val="00952E08"/>
    <w:rsid w:val="0095322E"/>
    <w:rsid w:val="009537A7"/>
    <w:rsid w:val="00953B1F"/>
    <w:rsid w:val="00954001"/>
    <w:rsid w:val="009548C3"/>
    <w:rsid w:val="0095506D"/>
    <w:rsid w:val="009555D8"/>
    <w:rsid w:val="009555E2"/>
    <w:rsid w:val="009557DF"/>
    <w:rsid w:val="00955A2E"/>
    <w:rsid w:val="00956101"/>
    <w:rsid w:val="00957060"/>
    <w:rsid w:val="009572BD"/>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DB"/>
    <w:rsid w:val="009621FF"/>
    <w:rsid w:val="00962647"/>
    <w:rsid w:val="00962682"/>
    <w:rsid w:val="00962874"/>
    <w:rsid w:val="0096292B"/>
    <w:rsid w:val="0096336E"/>
    <w:rsid w:val="0096392B"/>
    <w:rsid w:val="0096397B"/>
    <w:rsid w:val="00963ED0"/>
    <w:rsid w:val="009640C7"/>
    <w:rsid w:val="00964529"/>
    <w:rsid w:val="0096481B"/>
    <w:rsid w:val="00964E3C"/>
    <w:rsid w:val="00964E69"/>
    <w:rsid w:val="0096504D"/>
    <w:rsid w:val="009654F0"/>
    <w:rsid w:val="009659EA"/>
    <w:rsid w:val="00966020"/>
    <w:rsid w:val="0096691D"/>
    <w:rsid w:val="00966CC9"/>
    <w:rsid w:val="00966EC4"/>
    <w:rsid w:val="00967423"/>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D60"/>
    <w:rsid w:val="00972F4C"/>
    <w:rsid w:val="00972FEB"/>
    <w:rsid w:val="00973257"/>
    <w:rsid w:val="00973306"/>
    <w:rsid w:val="0097383E"/>
    <w:rsid w:val="009738E5"/>
    <w:rsid w:val="009739F8"/>
    <w:rsid w:val="00973F29"/>
    <w:rsid w:val="00974182"/>
    <w:rsid w:val="009744FF"/>
    <w:rsid w:val="00974520"/>
    <w:rsid w:val="00974B0E"/>
    <w:rsid w:val="00974EBD"/>
    <w:rsid w:val="009751BA"/>
    <w:rsid w:val="00975859"/>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3E7D"/>
    <w:rsid w:val="009841E5"/>
    <w:rsid w:val="00984206"/>
    <w:rsid w:val="00984ECF"/>
    <w:rsid w:val="0098510C"/>
    <w:rsid w:val="0098511E"/>
    <w:rsid w:val="009851D8"/>
    <w:rsid w:val="009852B3"/>
    <w:rsid w:val="009852F6"/>
    <w:rsid w:val="0098541D"/>
    <w:rsid w:val="00985C9A"/>
    <w:rsid w:val="00985CA4"/>
    <w:rsid w:val="009865AC"/>
    <w:rsid w:val="00986956"/>
    <w:rsid w:val="0098698A"/>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0F06"/>
    <w:rsid w:val="009A1722"/>
    <w:rsid w:val="009A1915"/>
    <w:rsid w:val="009A1936"/>
    <w:rsid w:val="009A1E77"/>
    <w:rsid w:val="009A20F1"/>
    <w:rsid w:val="009A2180"/>
    <w:rsid w:val="009A246A"/>
    <w:rsid w:val="009A2E47"/>
    <w:rsid w:val="009A3183"/>
    <w:rsid w:val="009A37AC"/>
    <w:rsid w:val="009A3AB5"/>
    <w:rsid w:val="009A3C19"/>
    <w:rsid w:val="009A3F61"/>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29A3"/>
    <w:rsid w:val="009B3126"/>
    <w:rsid w:val="009B3221"/>
    <w:rsid w:val="009B346F"/>
    <w:rsid w:val="009B3745"/>
    <w:rsid w:val="009B3881"/>
    <w:rsid w:val="009B3C37"/>
    <w:rsid w:val="009B3C79"/>
    <w:rsid w:val="009B3E81"/>
    <w:rsid w:val="009B3F3C"/>
    <w:rsid w:val="009B4821"/>
    <w:rsid w:val="009B48B5"/>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2B62"/>
    <w:rsid w:val="009C3018"/>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EF6"/>
    <w:rsid w:val="009C7F47"/>
    <w:rsid w:val="009D0222"/>
    <w:rsid w:val="009D0361"/>
    <w:rsid w:val="009D0720"/>
    <w:rsid w:val="009D079F"/>
    <w:rsid w:val="009D0897"/>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66B4"/>
    <w:rsid w:val="009D6B84"/>
    <w:rsid w:val="009D6DA5"/>
    <w:rsid w:val="009D75A4"/>
    <w:rsid w:val="009D7FEB"/>
    <w:rsid w:val="009E01BA"/>
    <w:rsid w:val="009E0AD4"/>
    <w:rsid w:val="009E0EF0"/>
    <w:rsid w:val="009E0FC3"/>
    <w:rsid w:val="009E11A9"/>
    <w:rsid w:val="009E176B"/>
    <w:rsid w:val="009E1B25"/>
    <w:rsid w:val="009E1D4E"/>
    <w:rsid w:val="009E1D9A"/>
    <w:rsid w:val="009E1E13"/>
    <w:rsid w:val="009E1F70"/>
    <w:rsid w:val="009E1FFC"/>
    <w:rsid w:val="009E22EA"/>
    <w:rsid w:val="009E2F97"/>
    <w:rsid w:val="009E3235"/>
    <w:rsid w:val="009E3790"/>
    <w:rsid w:val="009E3AD5"/>
    <w:rsid w:val="009E3B34"/>
    <w:rsid w:val="009E457F"/>
    <w:rsid w:val="009E53AA"/>
    <w:rsid w:val="009E53D6"/>
    <w:rsid w:val="009E5656"/>
    <w:rsid w:val="009E5AB4"/>
    <w:rsid w:val="009E5B99"/>
    <w:rsid w:val="009E5FF1"/>
    <w:rsid w:val="009E605E"/>
    <w:rsid w:val="009E641D"/>
    <w:rsid w:val="009E65A4"/>
    <w:rsid w:val="009E6BC3"/>
    <w:rsid w:val="009E6D97"/>
    <w:rsid w:val="009E6F6E"/>
    <w:rsid w:val="009E703D"/>
    <w:rsid w:val="009E70FC"/>
    <w:rsid w:val="009E78D9"/>
    <w:rsid w:val="009E798E"/>
    <w:rsid w:val="009F0595"/>
    <w:rsid w:val="009F06F6"/>
    <w:rsid w:val="009F0C38"/>
    <w:rsid w:val="009F0CD1"/>
    <w:rsid w:val="009F1033"/>
    <w:rsid w:val="009F10F2"/>
    <w:rsid w:val="009F1670"/>
    <w:rsid w:val="009F187B"/>
    <w:rsid w:val="009F1933"/>
    <w:rsid w:val="009F2E7E"/>
    <w:rsid w:val="009F3A4B"/>
    <w:rsid w:val="009F3C57"/>
    <w:rsid w:val="009F3FC9"/>
    <w:rsid w:val="009F41E1"/>
    <w:rsid w:val="009F4324"/>
    <w:rsid w:val="009F4375"/>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5E6"/>
    <w:rsid w:val="00A0193A"/>
    <w:rsid w:val="00A02940"/>
    <w:rsid w:val="00A02B26"/>
    <w:rsid w:val="00A03893"/>
    <w:rsid w:val="00A0394B"/>
    <w:rsid w:val="00A0431F"/>
    <w:rsid w:val="00A04541"/>
    <w:rsid w:val="00A04846"/>
    <w:rsid w:val="00A04A92"/>
    <w:rsid w:val="00A04E32"/>
    <w:rsid w:val="00A05004"/>
    <w:rsid w:val="00A0559E"/>
    <w:rsid w:val="00A056B0"/>
    <w:rsid w:val="00A05A1F"/>
    <w:rsid w:val="00A05BA9"/>
    <w:rsid w:val="00A05DFF"/>
    <w:rsid w:val="00A05FAB"/>
    <w:rsid w:val="00A05FF8"/>
    <w:rsid w:val="00A0691C"/>
    <w:rsid w:val="00A06A6A"/>
    <w:rsid w:val="00A06BD2"/>
    <w:rsid w:val="00A06F57"/>
    <w:rsid w:val="00A07654"/>
    <w:rsid w:val="00A07B16"/>
    <w:rsid w:val="00A07EA6"/>
    <w:rsid w:val="00A105DB"/>
    <w:rsid w:val="00A106FE"/>
    <w:rsid w:val="00A10764"/>
    <w:rsid w:val="00A10B48"/>
    <w:rsid w:val="00A112D4"/>
    <w:rsid w:val="00A114B5"/>
    <w:rsid w:val="00A115BF"/>
    <w:rsid w:val="00A11ACA"/>
    <w:rsid w:val="00A11BF1"/>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42D"/>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6D8"/>
    <w:rsid w:val="00A35735"/>
    <w:rsid w:val="00A35A0B"/>
    <w:rsid w:val="00A35B68"/>
    <w:rsid w:val="00A35C60"/>
    <w:rsid w:val="00A35EC9"/>
    <w:rsid w:val="00A362CB"/>
    <w:rsid w:val="00A36694"/>
    <w:rsid w:val="00A3712A"/>
    <w:rsid w:val="00A371F9"/>
    <w:rsid w:val="00A3747D"/>
    <w:rsid w:val="00A37922"/>
    <w:rsid w:val="00A37A59"/>
    <w:rsid w:val="00A37A8E"/>
    <w:rsid w:val="00A37E9D"/>
    <w:rsid w:val="00A37ED8"/>
    <w:rsid w:val="00A4039E"/>
    <w:rsid w:val="00A40531"/>
    <w:rsid w:val="00A40755"/>
    <w:rsid w:val="00A40889"/>
    <w:rsid w:val="00A41009"/>
    <w:rsid w:val="00A41179"/>
    <w:rsid w:val="00A41772"/>
    <w:rsid w:val="00A417CB"/>
    <w:rsid w:val="00A41CA0"/>
    <w:rsid w:val="00A42659"/>
    <w:rsid w:val="00A42721"/>
    <w:rsid w:val="00A42897"/>
    <w:rsid w:val="00A429DE"/>
    <w:rsid w:val="00A42D23"/>
    <w:rsid w:val="00A4339C"/>
    <w:rsid w:val="00A44047"/>
    <w:rsid w:val="00A44530"/>
    <w:rsid w:val="00A44882"/>
    <w:rsid w:val="00A44AA5"/>
    <w:rsid w:val="00A44E28"/>
    <w:rsid w:val="00A44F64"/>
    <w:rsid w:val="00A45197"/>
    <w:rsid w:val="00A456C7"/>
    <w:rsid w:val="00A4570E"/>
    <w:rsid w:val="00A45A3B"/>
    <w:rsid w:val="00A46395"/>
    <w:rsid w:val="00A46FAD"/>
    <w:rsid w:val="00A470ED"/>
    <w:rsid w:val="00A47430"/>
    <w:rsid w:val="00A4761F"/>
    <w:rsid w:val="00A47B4B"/>
    <w:rsid w:val="00A5044D"/>
    <w:rsid w:val="00A50464"/>
    <w:rsid w:val="00A50AED"/>
    <w:rsid w:val="00A50B00"/>
    <w:rsid w:val="00A511FB"/>
    <w:rsid w:val="00A513F5"/>
    <w:rsid w:val="00A514EB"/>
    <w:rsid w:val="00A51575"/>
    <w:rsid w:val="00A521E0"/>
    <w:rsid w:val="00A529B4"/>
    <w:rsid w:val="00A52B47"/>
    <w:rsid w:val="00A52D1E"/>
    <w:rsid w:val="00A53266"/>
    <w:rsid w:val="00A53552"/>
    <w:rsid w:val="00A544BF"/>
    <w:rsid w:val="00A54A90"/>
    <w:rsid w:val="00A54D16"/>
    <w:rsid w:val="00A54F1B"/>
    <w:rsid w:val="00A5579B"/>
    <w:rsid w:val="00A55877"/>
    <w:rsid w:val="00A55896"/>
    <w:rsid w:val="00A55BB7"/>
    <w:rsid w:val="00A55CCE"/>
    <w:rsid w:val="00A55E76"/>
    <w:rsid w:val="00A55F77"/>
    <w:rsid w:val="00A5637C"/>
    <w:rsid w:val="00A565AD"/>
    <w:rsid w:val="00A56735"/>
    <w:rsid w:val="00A56C2C"/>
    <w:rsid w:val="00A570E9"/>
    <w:rsid w:val="00A57311"/>
    <w:rsid w:val="00A57C08"/>
    <w:rsid w:val="00A57EC9"/>
    <w:rsid w:val="00A57F96"/>
    <w:rsid w:val="00A6098D"/>
    <w:rsid w:val="00A60D1B"/>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3FD"/>
    <w:rsid w:val="00A657CF"/>
    <w:rsid w:val="00A65FBF"/>
    <w:rsid w:val="00A66089"/>
    <w:rsid w:val="00A66A5A"/>
    <w:rsid w:val="00A677C1"/>
    <w:rsid w:val="00A67A8E"/>
    <w:rsid w:val="00A67AC6"/>
    <w:rsid w:val="00A70595"/>
    <w:rsid w:val="00A70A35"/>
    <w:rsid w:val="00A70F30"/>
    <w:rsid w:val="00A7141F"/>
    <w:rsid w:val="00A71C71"/>
    <w:rsid w:val="00A71D6B"/>
    <w:rsid w:val="00A72A89"/>
    <w:rsid w:val="00A736A8"/>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5C"/>
    <w:rsid w:val="00A86FEF"/>
    <w:rsid w:val="00A8717C"/>
    <w:rsid w:val="00A87482"/>
    <w:rsid w:val="00A87C98"/>
    <w:rsid w:val="00A905F1"/>
    <w:rsid w:val="00A90930"/>
    <w:rsid w:val="00A90E27"/>
    <w:rsid w:val="00A91076"/>
    <w:rsid w:val="00A91218"/>
    <w:rsid w:val="00A91469"/>
    <w:rsid w:val="00A9164F"/>
    <w:rsid w:val="00A91F3E"/>
    <w:rsid w:val="00A930F9"/>
    <w:rsid w:val="00A93270"/>
    <w:rsid w:val="00A934FE"/>
    <w:rsid w:val="00A93715"/>
    <w:rsid w:val="00A9399B"/>
    <w:rsid w:val="00A939D3"/>
    <w:rsid w:val="00A93AFA"/>
    <w:rsid w:val="00A93BDA"/>
    <w:rsid w:val="00A93E41"/>
    <w:rsid w:val="00A93EB5"/>
    <w:rsid w:val="00A949D9"/>
    <w:rsid w:val="00A94A70"/>
    <w:rsid w:val="00A94BD7"/>
    <w:rsid w:val="00A9505F"/>
    <w:rsid w:val="00A95224"/>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36"/>
    <w:rsid w:val="00AA158B"/>
    <w:rsid w:val="00AA1D12"/>
    <w:rsid w:val="00AA1DBC"/>
    <w:rsid w:val="00AA1EEC"/>
    <w:rsid w:val="00AA210C"/>
    <w:rsid w:val="00AA29F2"/>
    <w:rsid w:val="00AA2BFE"/>
    <w:rsid w:val="00AA2CD8"/>
    <w:rsid w:val="00AA2D01"/>
    <w:rsid w:val="00AA30A2"/>
    <w:rsid w:val="00AA3476"/>
    <w:rsid w:val="00AA34E4"/>
    <w:rsid w:val="00AA3622"/>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381"/>
    <w:rsid w:val="00AA69B2"/>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1E"/>
    <w:rsid w:val="00AC2D4E"/>
    <w:rsid w:val="00AC2DA4"/>
    <w:rsid w:val="00AC3084"/>
    <w:rsid w:val="00AC3431"/>
    <w:rsid w:val="00AC360F"/>
    <w:rsid w:val="00AC37AD"/>
    <w:rsid w:val="00AC38D3"/>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0886"/>
    <w:rsid w:val="00AD0D3E"/>
    <w:rsid w:val="00AD12BD"/>
    <w:rsid w:val="00AD163D"/>
    <w:rsid w:val="00AD1DFE"/>
    <w:rsid w:val="00AD1F06"/>
    <w:rsid w:val="00AD24CD"/>
    <w:rsid w:val="00AD25A2"/>
    <w:rsid w:val="00AD284F"/>
    <w:rsid w:val="00AD28FD"/>
    <w:rsid w:val="00AD2A75"/>
    <w:rsid w:val="00AD2ACB"/>
    <w:rsid w:val="00AD2AF3"/>
    <w:rsid w:val="00AD2BAD"/>
    <w:rsid w:val="00AD2D96"/>
    <w:rsid w:val="00AD3042"/>
    <w:rsid w:val="00AD3047"/>
    <w:rsid w:val="00AD33C3"/>
    <w:rsid w:val="00AD34A1"/>
    <w:rsid w:val="00AD3B02"/>
    <w:rsid w:val="00AD3BEC"/>
    <w:rsid w:val="00AD48F9"/>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2"/>
    <w:rsid w:val="00AE18E9"/>
    <w:rsid w:val="00AE1909"/>
    <w:rsid w:val="00AE1D35"/>
    <w:rsid w:val="00AE2205"/>
    <w:rsid w:val="00AE232B"/>
    <w:rsid w:val="00AE2BFE"/>
    <w:rsid w:val="00AE3004"/>
    <w:rsid w:val="00AE3A4E"/>
    <w:rsid w:val="00AE3AD6"/>
    <w:rsid w:val="00AE3CE1"/>
    <w:rsid w:val="00AE4516"/>
    <w:rsid w:val="00AE4557"/>
    <w:rsid w:val="00AE4A1F"/>
    <w:rsid w:val="00AE4B5C"/>
    <w:rsid w:val="00AE4C07"/>
    <w:rsid w:val="00AE4C51"/>
    <w:rsid w:val="00AE4C55"/>
    <w:rsid w:val="00AE4F01"/>
    <w:rsid w:val="00AE552C"/>
    <w:rsid w:val="00AE567B"/>
    <w:rsid w:val="00AE5749"/>
    <w:rsid w:val="00AE5D5D"/>
    <w:rsid w:val="00AE5E95"/>
    <w:rsid w:val="00AE60E2"/>
    <w:rsid w:val="00AE6433"/>
    <w:rsid w:val="00AE646D"/>
    <w:rsid w:val="00AE6584"/>
    <w:rsid w:val="00AE69BD"/>
    <w:rsid w:val="00AE6D12"/>
    <w:rsid w:val="00AE6EEB"/>
    <w:rsid w:val="00AE723D"/>
    <w:rsid w:val="00AE7992"/>
    <w:rsid w:val="00AF0801"/>
    <w:rsid w:val="00AF1414"/>
    <w:rsid w:val="00AF28B0"/>
    <w:rsid w:val="00AF2A9C"/>
    <w:rsid w:val="00AF2DED"/>
    <w:rsid w:val="00AF32B3"/>
    <w:rsid w:val="00AF3C80"/>
    <w:rsid w:val="00AF3C8C"/>
    <w:rsid w:val="00AF41FC"/>
    <w:rsid w:val="00AF457C"/>
    <w:rsid w:val="00AF4648"/>
    <w:rsid w:val="00AF4BC1"/>
    <w:rsid w:val="00AF5021"/>
    <w:rsid w:val="00AF5363"/>
    <w:rsid w:val="00AF5435"/>
    <w:rsid w:val="00AF5548"/>
    <w:rsid w:val="00AF5C9D"/>
    <w:rsid w:val="00AF5F78"/>
    <w:rsid w:val="00AF63A9"/>
    <w:rsid w:val="00AF6591"/>
    <w:rsid w:val="00AF66F1"/>
    <w:rsid w:val="00AF6AE3"/>
    <w:rsid w:val="00AF6B1B"/>
    <w:rsid w:val="00AF6F2C"/>
    <w:rsid w:val="00AF738A"/>
    <w:rsid w:val="00AF782D"/>
    <w:rsid w:val="00AF7EB9"/>
    <w:rsid w:val="00AF7F09"/>
    <w:rsid w:val="00B0012A"/>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C77"/>
    <w:rsid w:val="00B03D26"/>
    <w:rsid w:val="00B04D36"/>
    <w:rsid w:val="00B04F11"/>
    <w:rsid w:val="00B054CE"/>
    <w:rsid w:val="00B05688"/>
    <w:rsid w:val="00B06102"/>
    <w:rsid w:val="00B06150"/>
    <w:rsid w:val="00B06AF4"/>
    <w:rsid w:val="00B06C77"/>
    <w:rsid w:val="00B075EC"/>
    <w:rsid w:val="00B077B1"/>
    <w:rsid w:val="00B078FB"/>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CA8"/>
    <w:rsid w:val="00B14DE2"/>
    <w:rsid w:val="00B15039"/>
    <w:rsid w:val="00B150B5"/>
    <w:rsid w:val="00B15141"/>
    <w:rsid w:val="00B151C6"/>
    <w:rsid w:val="00B152F8"/>
    <w:rsid w:val="00B1584E"/>
    <w:rsid w:val="00B15A0F"/>
    <w:rsid w:val="00B16190"/>
    <w:rsid w:val="00B16306"/>
    <w:rsid w:val="00B167A6"/>
    <w:rsid w:val="00B16B5F"/>
    <w:rsid w:val="00B1736C"/>
    <w:rsid w:val="00B17744"/>
    <w:rsid w:val="00B17FDE"/>
    <w:rsid w:val="00B20057"/>
    <w:rsid w:val="00B20064"/>
    <w:rsid w:val="00B2043A"/>
    <w:rsid w:val="00B20AC2"/>
    <w:rsid w:val="00B20E2B"/>
    <w:rsid w:val="00B21016"/>
    <w:rsid w:val="00B214A2"/>
    <w:rsid w:val="00B215F9"/>
    <w:rsid w:val="00B21A80"/>
    <w:rsid w:val="00B21CA7"/>
    <w:rsid w:val="00B21D72"/>
    <w:rsid w:val="00B21D85"/>
    <w:rsid w:val="00B21DF9"/>
    <w:rsid w:val="00B2286D"/>
    <w:rsid w:val="00B233A9"/>
    <w:rsid w:val="00B239CC"/>
    <w:rsid w:val="00B239F2"/>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57B"/>
    <w:rsid w:val="00B27D54"/>
    <w:rsid w:val="00B304CA"/>
    <w:rsid w:val="00B305C0"/>
    <w:rsid w:val="00B30625"/>
    <w:rsid w:val="00B30EAE"/>
    <w:rsid w:val="00B311D5"/>
    <w:rsid w:val="00B31E5F"/>
    <w:rsid w:val="00B32607"/>
    <w:rsid w:val="00B326BE"/>
    <w:rsid w:val="00B32821"/>
    <w:rsid w:val="00B32CE3"/>
    <w:rsid w:val="00B33595"/>
    <w:rsid w:val="00B3378D"/>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B83"/>
    <w:rsid w:val="00B40D73"/>
    <w:rsid w:val="00B411A3"/>
    <w:rsid w:val="00B412CB"/>
    <w:rsid w:val="00B41351"/>
    <w:rsid w:val="00B415EF"/>
    <w:rsid w:val="00B41A4F"/>
    <w:rsid w:val="00B41B34"/>
    <w:rsid w:val="00B420B2"/>
    <w:rsid w:val="00B42672"/>
    <w:rsid w:val="00B427E4"/>
    <w:rsid w:val="00B4282F"/>
    <w:rsid w:val="00B42879"/>
    <w:rsid w:val="00B42B17"/>
    <w:rsid w:val="00B42B9A"/>
    <w:rsid w:val="00B430D3"/>
    <w:rsid w:val="00B43236"/>
    <w:rsid w:val="00B432D4"/>
    <w:rsid w:val="00B437BD"/>
    <w:rsid w:val="00B437EA"/>
    <w:rsid w:val="00B43985"/>
    <w:rsid w:val="00B439FA"/>
    <w:rsid w:val="00B43AD7"/>
    <w:rsid w:val="00B43D4D"/>
    <w:rsid w:val="00B440CF"/>
    <w:rsid w:val="00B443C5"/>
    <w:rsid w:val="00B4485B"/>
    <w:rsid w:val="00B458D3"/>
    <w:rsid w:val="00B45927"/>
    <w:rsid w:val="00B45A61"/>
    <w:rsid w:val="00B45A7F"/>
    <w:rsid w:val="00B45AAE"/>
    <w:rsid w:val="00B45F0F"/>
    <w:rsid w:val="00B462D6"/>
    <w:rsid w:val="00B46704"/>
    <w:rsid w:val="00B46BBB"/>
    <w:rsid w:val="00B46BC4"/>
    <w:rsid w:val="00B46E6D"/>
    <w:rsid w:val="00B47224"/>
    <w:rsid w:val="00B47784"/>
    <w:rsid w:val="00B4783F"/>
    <w:rsid w:val="00B47CEF"/>
    <w:rsid w:val="00B504AA"/>
    <w:rsid w:val="00B504F7"/>
    <w:rsid w:val="00B51000"/>
    <w:rsid w:val="00B51348"/>
    <w:rsid w:val="00B513F2"/>
    <w:rsid w:val="00B51420"/>
    <w:rsid w:val="00B51526"/>
    <w:rsid w:val="00B51A40"/>
    <w:rsid w:val="00B51CC0"/>
    <w:rsid w:val="00B51D6D"/>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19F"/>
    <w:rsid w:val="00B60567"/>
    <w:rsid w:val="00B607B8"/>
    <w:rsid w:val="00B60DF7"/>
    <w:rsid w:val="00B60E6E"/>
    <w:rsid w:val="00B60EE8"/>
    <w:rsid w:val="00B6184F"/>
    <w:rsid w:val="00B619AF"/>
    <w:rsid w:val="00B61B85"/>
    <w:rsid w:val="00B61CFF"/>
    <w:rsid w:val="00B61F70"/>
    <w:rsid w:val="00B62293"/>
    <w:rsid w:val="00B6237B"/>
    <w:rsid w:val="00B624C5"/>
    <w:rsid w:val="00B62A18"/>
    <w:rsid w:val="00B63284"/>
    <w:rsid w:val="00B63870"/>
    <w:rsid w:val="00B63BE9"/>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341"/>
    <w:rsid w:val="00B7273B"/>
    <w:rsid w:val="00B727B8"/>
    <w:rsid w:val="00B73259"/>
    <w:rsid w:val="00B73453"/>
    <w:rsid w:val="00B735A4"/>
    <w:rsid w:val="00B737C7"/>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6C9"/>
    <w:rsid w:val="00B82942"/>
    <w:rsid w:val="00B82ED6"/>
    <w:rsid w:val="00B830F7"/>
    <w:rsid w:val="00B8321E"/>
    <w:rsid w:val="00B832F0"/>
    <w:rsid w:val="00B83AC3"/>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87F54"/>
    <w:rsid w:val="00B90516"/>
    <w:rsid w:val="00B90857"/>
    <w:rsid w:val="00B90DC8"/>
    <w:rsid w:val="00B91356"/>
    <w:rsid w:val="00B91834"/>
    <w:rsid w:val="00B91E0F"/>
    <w:rsid w:val="00B92576"/>
    <w:rsid w:val="00B926E0"/>
    <w:rsid w:val="00B9279F"/>
    <w:rsid w:val="00B928B6"/>
    <w:rsid w:val="00B92D99"/>
    <w:rsid w:val="00B93042"/>
    <w:rsid w:val="00B932BA"/>
    <w:rsid w:val="00B93B55"/>
    <w:rsid w:val="00B93C36"/>
    <w:rsid w:val="00B94054"/>
    <w:rsid w:val="00B94253"/>
    <w:rsid w:val="00B9436E"/>
    <w:rsid w:val="00B949D5"/>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5B8"/>
    <w:rsid w:val="00BB4A42"/>
    <w:rsid w:val="00BB4AF7"/>
    <w:rsid w:val="00BB522F"/>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854"/>
    <w:rsid w:val="00BC0EBE"/>
    <w:rsid w:val="00BC16BF"/>
    <w:rsid w:val="00BC1A03"/>
    <w:rsid w:val="00BC1A99"/>
    <w:rsid w:val="00BC201A"/>
    <w:rsid w:val="00BC216F"/>
    <w:rsid w:val="00BC2BC7"/>
    <w:rsid w:val="00BC2F45"/>
    <w:rsid w:val="00BC321B"/>
    <w:rsid w:val="00BC344E"/>
    <w:rsid w:val="00BC36A6"/>
    <w:rsid w:val="00BC38B8"/>
    <w:rsid w:val="00BC3CF8"/>
    <w:rsid w:val="00BC3FE8"/>
    <w:rsid w:val="00BC4163"/>
    <w:rsid w:val="00BC499E"/>
    <w:rsid w:val="00BC51B2"/>
    <w:rsid w:val="00BC5AAF"/>
    <w:rsid w:val="00BC5CE2"/>
    <w:rsid w:val="00BC70D5"/>
    <w:rsid w:val="00BC7133"/>
    <w:rsid w:val="00BC71C5"/>
    <w:rsid w:val="00BC7659"/>
    <w:rsid w:val="00BC77C9"/>
    <w:rsid w:val="00BC7A42"/>
    <w:rsid w:val="00BD013E"/>
    <w:rsid w:val="00BD082C"/>
    <w:rsid w:val="00BD0CCF"/>
    <w:rsid w:val="00BD0FC4"/>
    <w:rsid w:val="00BD1061"/>
    <w:rsid w:val="00BD140B"/>
    <w:rsid w:val="00BD238C"/>
    <w:rsid w:val="00BD2536"/>
    <w:rsid w:val="00BD279B"/>
    <w:rsid w:val="00BD2A08"/>
    <w:rsid w:val="00BD2F55"/>
    <w:rsid w:val="00BD3550"/>
    <w:rsid w:val="00BD3837"/>
    <w:rsid w:val="00BD386B"/>
    <w:rsid w:val="00BD3981"/>
    <w:rsid w:val="00BD3C69"/>
    <w:rsid w:val="00BD3D7A"/>
    <w:rsid w:val="00BD3E0C"/>
    <w:rsid w:val="00BD4235"/>
    <w:rsid w:val="00BD45AD"/>
    <w:rsid w:val="00BD48F7"/>
    <w:rsid w:val="00BD52BA"/>
    <w:rsid w:val="00BD5A26"/>
    <w:rsid w:val="00BD5FA4"/>
    <w:rsid w:val="00BD6494"/>
    <w:rsid w:val="00BD6509"/>
    <w:rsid w:val="00BD689C"/>
    <w:rsid w:val="00BD6A22"/>
    <w:rsid w:val="00BD6D88"/>
    <w:rsid w:val="00BD7A82"/>
    <w:rsid w:val="00BD7B13"/>
    <w:rsid w:val="00BD7BC5"/>
    <w:rsid w:val="00BD7F9E"/>
    <w:rsid w:val="00BE028D"/>
    <w:rsid w:val="00BE04E0"/>
    <w:rsid w:val="00BE072F"/>
    <w:rsid w:val="00BE0A4E"/>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54F2"/>
    <w:rsid w:val="00BE5519"/>
    <w:rsid w:val="00BE57B1"/>
    <w:rsid w:val="00BE5813"/>
    <w:rsid w:val="00BE6149"/>
    <w:rsid w:val="00BE64C5"/>
    <w:rsid w:val="00BE65B3"/>
    <w:rsid w:val="00BE78ED"/>
    <w:rsid w:val="00BE7B27"/>
    <w:rsid w:val="00BE7CAA"/>
    <w:rsid w:val="00BF0058"/>
    <w:rsid w:val="00BF01B3"/>
    <w:rsid w:val="00BF02E6"/>
    <w:rsid w:val="00BF0771"/>
    <w:rsid w:val="00BF08B0"/>
    <w:rsid w:val="00BF0CEB"/>
    <w:rsid w:val="00BF0F15"/>
    <w:rsid w:val="00BF0F7D"/>
    <w:rsid w:val="00BF10D2"/>
    <w:rsid w:val="00BF120B"/>
    <w:rsid w:val="00BF12B0"/>
    <w:rsid w:val="00BF1309"/>
    <w:rsid w:val="00BF17DA"/>
    <w:rsid w:val="00BF21AD"/>
    <w:rsid w:val="00BF220D"/>
    <w:rsid w:val="00BF2372"/>
    <w:rsid w:val="00BF2817"/>
    <w:rsid w:val="00BF31CB"/>
    <w:rsid w:val="00BF3279"/>
    <w:rsid w:val="00BF3A1B"/>
    <w:rsid w:val="00BF3C10"/>
    <w:rsid w:val="00BF3FFA"/>
    <w:rsid w:val="00BF46F1"/>
    <w:rsid w:val="00BF4B69"/>
    <w:rsid w:val="00BF56A8"/>
    <w:rsid w:val="00BF5BD9"/>
    <w:rsid w:val="00BF5E4E"/>
    <w:rsid w:val="00BF60E3"/>
    <w:rsid w:val="00BF66D0"/>
    <w:rsid w:val="00BF6C19"/>
    <w:rsid w:val="00BF6FBF"/>
    <w:rsid w:val="00BF70A1"/>
    <w:rsid w:val="00BF70F8"/>
    <w:rsid w:val="00BF73D5"/>
    <w:rsid w:val="00BF7B06"/>
    <w:rsid w:val="00BF7D39"/>
    <w:rsid w:val="00BF7D43"/>
    <w:rsid w:val="00C009D2"/>
    <w:rsid w:val="00C00F1A"/>
    <w:rsid w:val="00C010F5"/>
    <w:rsid w:val="00C01305"/>
    <w:rsid w:val="00C0150C"/>
    <w:rsid w:val="00C01580"/>
    <w:rsid w:val="00C01835"/>
    <w:rsid w:val="00C02192"/>
    <w:rsid w:val="00C02242"/>
    <w:rsid w:val="00C023FA"/>
    <w:rsid w:val="00C0269F"/>
    <w:rsid w:val="00C02CDE"/>
    <w:rsid w:val="00C034A2"/>
    <w:rsid w:val="00C0350D"/>
    <w:rsid w:val="00C039B6"/>
    <w:rsid w:val="00C03B7B"/>
    <w:rsid w:val="00C03B7E"/>
    <w:rsid w:val="00C03DAD"/>
    <w:rsid w:val="00C05285"/>
    <w:rsid w:val="00C057E0"/>
    <w:rsid w:val="00C05863"/>
    <w:rsid w:val="00C05C20"/>
    <w:rsid w:val="00C06066"/>
    <w:rsid w:val="00C0648A"/>
    <w:rsid w:val="00C067A4"/>
    <w:rsid w:val="00C06BE9"/>
    <w:rsid w:val="00C06E21"/>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7F"/>
    <w:rsid w:val="00C12FC8"/>
    <w:rsid w:val="00C134A1"/>
    <w:rsid w:val="00C13504"/>
    <w:rsid w:val="00C13C8A"/>
    <w:rsid w:val="00C13F22"/>
    <w:rsid w:val="00C13F33"/>
    <w:rsid w:val="00C140FE"/>
    <w:rsid w:val="00C15135"/>
    <w:rsid w:val="00C159ED"/>
    <w:rsid w:val="00C15CC7"/>
    <w:rsid w:val="00C15FFF"/>
    <w:rsid w:val="00C1662C"/>
    <w:rsid w:val="00C167ED"/>
    <w:rsid w:val="00C16E5D"/>
    <w:rsid w:val="00C17099"/>
    <w:rsid w:val="00C1733B"/>
    <w:rsid w:val="00C1741D"/>
    <w:rsid w:val="00C174EC"/>
    <w:rsid w:val="00C17593"/>
    <w:rsid w:val="00C17AF4"/>
    <w:rsid w:val="00C17D7E"/>
    <w:rsid w:val="00C17D89"/>
    <w:rsid w:val="00C17E62"/>
    <w:rsid w:val="00C202D5"/>
    <w:rsid w:val="00C2068D"/>
    <w:rsid w:val="00C206C4"/>
    <w:rsid w:val="00C206EC"/>
    <w:rsid w:val="00C20939"/>
    <w:rsid w:val="00C20F77"/>
    <w:rsid w:val="00C210D4"/>
    <w:rsid w:val="00C21B1D"/>
    <w:rsid w:val="00C222CF"/>
    <w:rsid w:val="00C2311D"/>
    <w:rsid w:val="00C232DD"/>
    <w:rsid w:val="00C235EA"/>
    <w:rsid w:val="00C236CC"/>
    <w:rsid w:val="00C23780"/>
    <w:rsid w:val="00C2423A"/>
    <w:rsid w:val="00C243D1"/>
    <w:rsid w:val="00C24A0A"/>
    <w:rsid w:val="00C24CA2"/>
    <w:rsid w:val="00C24E9C"/>
    <w:rsid w:val="00C24EE5"/>
    <w:rsid w:val="00C24F74"/>
    <w:rsid w:val="00C250CF"/>
    <w:rsid w:val="00C251FF"/>
    <w:rsid w:val="00C2544D"/>
    <w:rsid w:val="00C25CD4"/>
    <w:rsid w:val="00C25D3A"/>
    <w:rsid w:val="00C263AE"/>
    <w:rsid w:val="00C26871"/>
    <w:rsid w:val="00C2695A"/>
    <w:rsid w:val="00C26E40"/>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AD5"/>
    <w:rsid w:val="00C35B23"/>
    <w:rsid w:val="00C35D4F"/>
    <w:rsid w:val="00C3661D"/>
    <w:rsid w:val="00C36DAD"/>
    <w:rsid w:val="00C37050"/>
    <w:rsid w:val="00C37409"/>
    <w:rsid w:val="00C37493"/>
    <w:rsid w:val="00C37F07"/>
    <w:rsid w:val="00C37F85"/>
    <w:rsid w:val="00C37F8D"/>
    <w:rsid w:val="00C4018E"/>
    <w:rsid w:val="00C4044A"/>
    <w:rsid w:val="00C404D5"/>
    <w:rsid w:val="00C406F9"/>
    <w:rsid w:val="00C40B7D"/>
    <w:rsid w:val="00C413FE"/>
    <w:rsid w:val="00C41634"/>
    <w:rsid w:val="00C41751"/>
    <w:rsid w:val="00C41F64"/>
    <w:rsid w:val="00C42130"/>
    <w:rsid w:val="00C4214B"/>
    <w:rsid w:val="00C42784"/>
    <w:rsid w:val="00C429E1"/>
    <w:rsid w:val="00C42A58"/>
    <w:rsid w:val="00C439F0"/>
    <w:rsid w:val="00C43CE7"/>
    <w:rsid w:val="00C43D64"/>
    <w:rsid w:val="00C44189"/>
    <w:rsid w:val="00C4464F"/>
    <w:rsid w:val="00C447FB"/>
    <w:rsid w:val="00C44ADA"/>
    <w:rsid w:val="00C44DE2"/>
    <w:rsid w:val="00C45A9C"/>
    <w:rsid w:val="00C45B3D"/>
    <w:rsid w:val="00C463F9"/>
    <w:rsid w:val="00C46B53"/>
    <w:rsid w:val="00C470AA"/>
    <w:rsid w:val="00C4786D"/>
    <w:rsid w:val="00C47AE8"/>
    <w:rsid w:val="00C508B7"/>
    <w:rsid w:val="00C5128E"/>
    <w:rsid w:val="00C51D11"/>
    <w:rsid w:val="00C51FFF"/>
    <w:rsid w:val="00C521CC"/>
    <w:rsid w:val="00C5257E"/>
    <w:rsid w:val="00C52A41"/>
    <w:rsid w:val="00C52A73"/>
    <w:rsid w:val="00C52B7D"/>
    <w:rsid w:val="00C531B4"/>
    <w:rsid w:val="00C532F9"/>
    <w:rsid w:val="00C53E22"/>
    <w:rsid w:val="00C5430E"/>
    <w:rsid w:val="00C54C62"/>
    <w:rsid w:val="00C551E5"/>
    <w:rsid w:val="00C55ADC"/>
    <w:rsid w:val="00C55CE2"/>
    <w:rsid w:val="00C5638E"/>
    <w:rsid w:val="00C56918"/>
    <w:rsid w:val="00C569CA"/>
    <w:rsid w:val="00C56C48"/>
    <w:rsid w:val="00C5707E"/>
    <w:rsid w:val="00C57671"/>
    <w:rsid w:val="00C578F1"/>
    <w:rsid w:val="00C57CC6"/>
    <w:rsid w:val="00C601EB"/>
    <w:rsid w:val="00C60802"/>
    <w:rsid w:val="00C60EC1"/>
    <w:rsid w:val="00C60FFC"/>
    <w:rsid w:val="00C6119C"/>
    <w:rsid w:val="00C619C6"/>
    <w:rsid w:val="00C61FD6"/>
    <w:rsid w:val="00C62027"/>
    <w:rsid w:val="00C62163"/>
    <w:rsid w:val="00C622D2"/>
    <w:rsid w:val="00C62375"/>
    <w:rsid w:val="00C62997"/>
    <w:rsid w:val="00C62BE7"/>
    <w:rsid w:val="00C62C31"/>
    <w:rsid w:val="00C62FB5"/>
    <w:rsid w:val="00C6304B"/>
    <w:rsid w:val="00C631AA"/>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32A"/>
    <w:rsid w:val="00C71468"/>
    <w:rsid w:val="00C7238B"/>
    <w:rsid w:val="00C723AF"/>
    <w:rsid w:val="00C723F3"/>
    <w:rsid w:val="00C7256D"/>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B9F"/>
    <w:rsid w:val="00C75C9D"/>
    <w:rsid w:val="00C76789"/>
    <w:rsid w:val="00C76A56"/>
    <w:rsid w:val="00C76A6B"/>
    <w:rsid w:val="00C76B1A"/>
    <w:rsid w:val="00C76F37"/>
    <w:rsid w:val="00C7731D"/>
    <w:rsid w:val="00C77675"/>
    <w:rsid w:val="00C7799E"/>
    <w:rsid w:val="00C77DF7"/>
    <w:rsid w:val="00C80547"/>
    <w:rsid w:val="00C8198E"/>
    <w:rsid w:val="00C81B30"/>
    <w:rsid w:val="00C82387"/>
    <w:rsid w:val="00C825A9"/>
    <w:rsid w:val="00C83003"/>
    <w:rsid w:val="00C8332B"/>
    <w:rsid w:val="00C841CE"/>
    <w:rsid w:val="00C841E1"/>
    <w:rsid w:val="00C84A3B"/>
    <w:rsid w:val="00C8534D"/>
    <w:rsid w:val="00C85790"/>
    <w:rsid w:val="00C85D7B"/>
    <w:rsid w:val="00C8624E"/>
    <w:rsid w:val="00C86379"/>
    <w:rsid w:val="00C864DB"/>
    <w:rsid w:val="00C86D7E"/>
    <w:rsid w:val="00C8702B"/>
    <w:rsid w:val="00C8781D"/>
    <w:rsid w:val="00C878E1"/>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78"/>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2E85"/>
    <w:rsid w:val="00CA3CF5"/>
    <w:rsid w:val="00CA4A25"/>
    <w:rsid w:val="00CA4A3F"/>
    <w:rsid w:val="00CA4C14"/>
    <w:rsid w:val="00CA4FE7"/>
    <w:rsid w:val="00CA51A0"/>
    <w:rsid w:val="00CA549D"/>
    <w:rsid w:val="00CA5974"/>
    <w:rsid w:val="00CA5D26"/>
    <w:rsid w:val="00CA6164"/>
    <w:rsid w:val="00CA6849"/>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2C58"/>
    <w:rsid w:val="00CB31BE"/>
    <w:rsid w:val="00CB372E"/>
    <w:rsid w:val="00CB480A"/>
    <w:rsid w:val="00CB4FA5"/>
    <w:rsid w:val="00CB510D"/>
    <w:rsid w:val="00CB558B"/>
    <w:rsid w:val="00CB57D9"/>
    <w:rsid w:val="00CB58C9"/>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96A"/>
    <w:rsid w:val="00CC0AA7"/>
    <w:rsid w:val="00CC0E56"/>
    <w:rsid w:val="00CC172A"/>
    <w:rsid w:val="00CC1734"/>
    <w:rsid w:val="00CC1A18"/>
    <w:rsid w:val="00CC1AA5"/>
    <w:rsid w:val="00CC1C42"/>
    <w:rsid w:val="00CC1E3E"/>
    <w:rsid w:val="00CC1E40"/>
    <w:rsid w:val="00CC2559"/>
    <w:rsid w:val="00CC277C"/>
    <w:rsid w:val="00CC27F5"/>
    <w:rsid w:val="00CC28A7"/>
    <w:rsid w:val="00CC2D18"/>
    <w:rsid w:val="00CC2EFE"/>
    <w:rsid w:val="00CC327F"/>
    <w:rsid w:val="00CC3AD2"/>
    <w:rsid w:val="00CC3E8C"/>
    <w:rsid w:val="00CC400F"/>
    <w:rsid w:val="00CC4365"/>
    <w:rsid w:val="00CC4C20"/>
    <w:rsid w:val="00CC4C5E"/>
    <w:rsid w:val="00CC4CCF"/>
    <w:rsid w:val="00CC4F58"/>
    <w:rsid w:val="00CC4FF9"/>
    <w:rsid w:val="00CC565C"/>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E8"/>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B4B"/>
    <w:rsid w:val="00CD5C02"/>
    <w:rsid w:val="00CD5FC8"/>
    <w:rsid w:val="00CD61E3"/>
    <w:rsid w:val="00CD64BA"/>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102"/>
    <w:rsid w:val="00CF02AC"/>
    <w:rsid w:val="00CF057C"/>
    <w:rsid w:val="00CF06E6"/>
    <w:rsid w:val="00CF18AB"/>
    <w:rsid w:val="00CF1AA6"/>
    <w:rsid w:val="00CF20C8"/>
    <w:rsid w:val="00CF20D5"/>
    <w:rsid w:val="00CF233B"/>
    <w:rsid w:val="00CF23D5"/>
    <w:rsid w:val="00CF259C"/>
    <w:rsid w:val="00CF2639"/>
    <w:rsid w:val="00CF277A"/>
    <w:rsid w:val="00CF2FBF"/>
    <w:rsid w:val="00CF33BA"/>
    <w:rsid w:val="00CF35DA"/>
    <w:rsid w:val="00CF3F01"/>
    <w:rsid w:val="00CF44CE"/>
    <w:rsid w:val="00CF46E1"/>
    <w:rsid w:val="00CF5001"/>
    <w:rsid w:val="00CF50A9"/>
    <w:rsid w:val="00CF5CAC"/>
    <w:rsid w:val="00CF5E3B"/>
    <w:rsid w:val="00CF61A3"/>
    <w:rsid w:val="00CF66DE"/>
    <w:rsid w:val="00CF6848"/>
    <w:rsid w:val="00CF6AF3"/>
    <w:rsid w:val="00CF6C7B"/>
    <w:rsid w:val="00CF6C9A"/>
    <w:rsid w:val="00CF6F64"/>
    <w:rsid w:val="00CF745A"/>
    <w:rsid w:val="00CF7CCF"/>
    <w:rsid w:val="00D00522"/>
    <w:rsid w:val="00D00B22"/>
    <w:rsid w:val="00D017EE"/>
    <w:rsid w:val="00D0182B"/>
    <w:rsid w:val="00D0186E"/>
    <w:rsid w:val="00D01C73"/>
    <w:rsid w:val="00D02369"/>
    <w:rsid w:val="00D02379"/>
    <w:rsid w:val="00D0237F"/>
    <w:rsid w:val="00D02C36"/>
    <w:rsid w:val="00D02E17"/>
    <w:rsid w:val="00D0327B"/>
    <w:rsid w:val="00D03334"/>
    <w:rsid w:val="00D036B5"/>
    <w:rsid w:val="00D03D72"/>
    <w:rsid w:val="00D044CE"/>
    <w:rsid w:val="00D048A5"/>
    <w:rsid w:val="00D04FC8"/>
    <w:rsid w:val="00D05393"/>
    <w:rsid w:val="00D05FD4"/>
    <w:rsid w:val="00D06088"/>
    <w:rsid w:val="00D064B8"/>
    <w:rsid w:val="00D065E1"/>
    <w:rsid w:val="00D0675C"/>
    <w:rsid w:val="00D06800"/>
    <w:rsid w:val="00D06B22"/>
    <w:rsid w:val="00D06DED"/>
    <w:rsid w:val="00D0735B"/>
    <w:rsid w:val="00D078A9"/>
    <w:rsid w:val="00D078C9"/>
    <w:rsid w:val="00D07DCA"/>
    <w:rsid w:val="00D1043D"/>
    <w:rsid w:val="00D105EB"/>
    <w:rsid w:val="00D112DD"/>
    <w:rsid w:val="00D11656"/>
    <w:rsid w:val="00D116B2"/>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9F0"/>
    <w:rsid w:val="00D15D9D"/>
    <w:rsid w:val="00D15EEF"/>
    <w:rsid w:val="00D1624D"/>
    <w:rsid w:val="00D16BA8"/>
    <w:rsid w:val="00D16DEE"/>
    <w:rsid w:val="00D1705E"/>
    <w:rsid w:val="00D17375"/>
    <w:rsid w:val="00D174E5"/>
    <w:rsid w:val="00D1761F"/>
    <w:rsid w:val="00D17E04"/>
    <w:rsid w:val="00D17E0F"/>
    <w:rsid w:val="00D17EC3"/>
    <w:rsid w:val="00D17F37"/>
    <w:rsid w:val="00D20171"/>
    <w:rsid w:val="00D2018F"/>
    <w:rsid w:val="00D202D3"/>
    <w:rsid w:val="00D20F77"/>
    <w:rsid w:val="00D2109E"/>
    <w:rsid w:val="00D215E6"/>
    <w:rsid w:val="00D2171B"/>
    <w:rsid w:val="00D217CE"/>
    <w:rsid w:val="00D21810"/>
    <w:rsid w:val="00D21CBC"/>
    <w:rsid w:val="00D21E8F"/>
    <w:rsid w:val="00D22148"/>
    <w:rsid w:val="00D228DD"/>
    <w:rsid w:val="00D22D2B"/>
    <w:rsid w:val="00D2333B"/>
    <w:rsid w:val="00D23556"/>
    <w:rsid w:val="00D2390D"/>
    <w:rsid w:val="00D23A36"/>
    <w:rsid w:val="00D23B89"/>
    <w:rsid w:val="00D23CE2"/>
    <w:rsid w:val="00D23EAA"/>
    <w:rsid w:val="00D24674"/>
    <w:rsid w:val="00D24FEC"/>
    <w:rsid w:val="00D25A07"/>
    <w:rsid w:val="00D261F9"/>
    <w:rsid w:val="00D261FB"/>
    <w:rsid w:val="00D26283"/>
    <w:rsid w:val="00D26288"/>
    <w:rsid w:val="00D263B5"/>
    <w:rsid w:val="00D263F5"/>
    <w:rsid w:val="00D2646A"/>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02F"/>
    <w:rsid w:val="00D3410B"/>
    <w:rsid w:val="00D344C9"/>
    <w:rsid w:val="00D3504E"/>
    <w:rsid w:val="00D353FF"/>
    <w:rsid w:val="00D3609F"/>
    <w:rsid w:val="00D3610A"/>
    <w:rsid w:val="00D3646C"/>
    <w:rsid w:val="00D36644"/>
    <w:rsid w:val="00D3668C"/>
    <w:rsid w:val="00D369EA"/>
    <w:rsid w:val="00D36C8E"/>
    <w:rsid w:val="00D36EEC"/>
    <w:rsid w:val="00D37197"/>
    <w:rsid w:val="00D37C2D"/>
    <w:rsid w:val="00D404CE"/>
    <w:rsid w:val="00D40BE3"/>
    <w:rsid w:val="00D40D66"/>
    <w:rsid w:val="00D40D73"/>
    <w:rsid w:val="00D40E25"/>
    <w:rsid w:val="00D40E78"/>
    <w:rsid w:val="00D41009"/>
    <w:rsid w:val="00D41901"/>
    <w:rsid w:val="00D41CD0"/>
    <w:rsid w:val="00D421D9"/>
    <w:rsid w:val="00D422E4"/>
    <w:rsid w:val="00D427CF"/>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47F9B"/>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ADC"/>
    <w:rsid w:val="00D55B68"/>
    <w:rsid w:val="00D55C01"/>
    <w:rsid w:val="00D55C37"/>
    <w:rsid w:val="00D561E8"/>
    <w:rsid w:val="00D56330"/>
    <w:rsid w:val="00D563C2"/>
    <w:rsid w:val="00D563CB"/>
    <w:rsid w:val="00D56450"/>
    <w:rsid w:val="00D565F6"/>
    <w:rsid w:val="00D569BD"/>
    <w:rsid w:val="00D56C31"/>
    <w:rsid w:val="00D56D65"/>
    <w:rsid w:val="00D572B2"/>
    <w:rsid w:val="00D578C5"/>
    <w:rsid w:val="00D57C20"/>
    <w:rsid w:val="00D57F0A"/>
    <w:rsid w:val="00D6005F"/>
    <w:rsid w:val="00D600BE"/>
    <w:rsid w:val="00D60207"/>
    <w:rsid w:val="00D60904"/>
    <w:rsid w:val="00D609FD"/>
    <w:rsid w:val="00D60BCB"/>
    <w:rsid w:val="00D60CB2"/>
    <w:rsid w:val="00D60DD4"/>
    <w:rsid w:val="00D61059"/>
    <w:rsid w:val="00D61778"/>
    <w:rsid w:val="00D619A3"/>
    <w:rsid w:val="00D62243"/>
    <w:rsid w:val="00D624A5"/>
    <w:rsid w:val="00D62692"/>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67F40"/>
    <w:rsid w:val="00D7010A"/>
    <w:rsid w:val="00D70361"/>
    <w:rsid w:val="00D7040B"/>
    <w:rsid w:val="00D70F5E"/>
    <w:rsid w:val="00D70F87"/>
    <w:rsid w:val="00D7123A"/>
    <w:rsid w:val="00D7274A"/>
    <w:rsid w:val="00D72E5B"/>
    <w:rsid w:val="00D73347"/>
    <w:rsid w:val="00D733EE"/>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B18"/>
    <w:rsid w:val="00D75CD8"/>
    <w:rsid w:val="00D75E85"/>
    <w:rsid w:val="00D75F3A"/>
    <w:rsid w:val="00D761CB"/>
    <w:rsid w:val="00D76A4B"/>
    <w:rsid w:val="00D76DDA"/>
    <w:rsid w:val="00D76E83"/>
    <w:rsid w:val="00D771C9"/>
    <w:rsid w:val="00D77A1B"/>
    <w:rsid w:val="00D77B6A"/>
    <w:rsid w:val="00D800A1"/>
    <w:rsid w:val="00D8036A"/>
    <w:rsid w:val="00D805F2"/>
    <w:rsid w:val="00D80AB8"/>
    <w:rsid w:val="00D80C93"/>
    <w:rsid w:val="00D80CCB"/>
    <w:rsid w:val="00D81307"/>
    <w:rsid w:val="00D817FD"/>
    <w:rsid w:val="00D81C1D"/>
    <w:rsid w:val="00D81E1E"/>
    <w:rsid w:val="00D81E9C"/>
    <w:rsid w:val="00D820F3"/>
    <w:rsid w:val="00D82311"/>
    <w:rsid w:val="00D82986"/>
    <w:rsid w:val="00D829AC"/>
    <w:rsid w:val="00D82C2D"/>
    <w:rsid w:val="00D83401"/>
    <w:rsid w:val="00D83A89"/>
    <w:rsid w:val="00D84268"/>
    <w:rsid w:val="00D846C5"/>
    <w:rsid w:val="00D864A4"/>
    <w:rsid w:val="00D86A89"/>
    <w:rsid w:val="00D86B37"/>
    <w:rsid w:val="00D86DB0"/>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3F1"/>
    <w:rsid w:val="00D92558"/>
    <w:rsid w:val="00D92633"/>
    <w:rsid w:val="00D92722"/>
    <w:rsid w:val="00D92CBC"/>
    <w:rsid w:val="00D92FD3"/>
    <w:rsid w:val="00D931F2"/>
    <w:rsid w:val="00D931F5"/>
    <w:rsid w:val="00D93E2F"/>
    <w:rsid w:val="00D948A0"/>
    <w:rsid w:val="00D94BB0"/>
    <w:rsid w:val="00D94C1A"/>
    <w:rsid w:val="00D94EA5"/>
    <w:rsid w:val="00D94F7A"/>
    <w:rsid w:val="00D94FF3"/>
    <w:rsid w:val="00D950CE"/>
    <w:rsid w:val="00D957C0"/>
    <w:rsid w:val="00D95A0F"/>
    <w:rsid w:val="00D95BF0"/>
    <w:rsid w:val="00D95BFF"/>
    <w:rsid w:val="00D96193"/>
    <w:rsid w:val="00D96DD2"/>
    <w:rsid w:val="00D97E86"/>
    <w:rsid w:val="00DA0FC0"/>
    <w:rsid w:val="00DA1A86"/>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09F"/>
    <w:rsid w:val="00DA63D6"/>
    <w:rsid w:val="00DA714A"/>
    <w:rsid w:val="00DA71AF"/>
    <w:rsid w:val="00DA727D"/>
    <w:rsid w:val="00DA72D3"/>
    <w:rsid w:val="00DA7A85"/>
    <w:rsid w:val="00DA7BC7"/>
    <w:rsid w:val="00DA7E4C"/>
    <w:rsid w:val="00DB0487"/>
    <w:rsid w:val="00DB0564"/>
    <w:rsid w:val="00DB09F7"/>
    <w:rsid w:val="00DB0D4F"/>
    <w:rsid w:val="00DB105C"/>
    <w:rsid w:val="00DB1539"/>
    <w:rsid w:val="00DB1766"/>
    <w:rsid w:val="00DB191A"/>
    <w:rsid w:val="00DB1F98"/>
    <w:rsid w:val="00DB2551"/>
    <w:rsid w:val="00DB33D1"/>
    <w:rsid w:val="00DB35C7"/>
    <w:rsid w:val="00DB39DE"/>
    <w:rsid w:val="00DB3AEE"/>
    <w:rsid w:val="00DB3D52"/>
    <w:rsid w:val="00DB4250"/>
    <w:rsid w:val="00DB42C3"/>
    <w:rsid w:val="00DB4322"/>
    <w:rsid w:val="00DB485F"/>
    <w:rsid w:val="00DB4BE6"/>
    <w:rsid w:val="00DB4F9D"/>
    <w:rsid w:val="00DB5A21"/>
    <w:rsid w:val="00DB5BEA"/>
    <w:rsid w:val="00DB5DEB"/>
    <w:rsid w:val="00DB5EE5"/>
    <w:rsid w:val="00DB62A6"/>
    <w:rsid w:val="00DB6500"/>
    <w:rsid w:val="00DB6598"/>
    <w:rsid w:val="00DB6646"/>
    <w:rsid w:val="00DB68FF"/>
    <w:rsid w:val="00DB6CD2"/>
    <w:rsid w:val="00DB6FA9"/>
    <w:rsid w:val="00DB71FD"/>
    <w:rsid w:val="00DB7427"/>
    <w:rsid w:val="00DB749A"/>
    <w:rsid w:val="00DB7D8C"/>
    <w:rsid w:val="00DB7E8C"/>
    <w:rsid w:val="00DC019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097"/>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0A2"/>
    <w:rsid w:val="00DD3133"/>
    <w:rsid w:val="00DD3401"/>
    <w:rsid w:val="00DD3430"/>
    <w:rsid w:val="00DD3480"/>
    <w:rsid w:val="00DD34F2"/>
    <w:rsid w:val="00DD3565"/>
    <w:rsid w:val="00DD3E88"/>
    <w:rsid w:val="00DD4546"/>
    <w:rsid w:val="00DD49D3"/>
    <w:rsid w:val="00DD5238"/>
    <w:rsid w:val="00DD60DE"/>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2F9C"/>
    <w:rsid w:val="00DE3083"/>
    <w:rsid w:val="00DE3E7C"/>
    <w:rsid w:val="00DE3F49"/>
    <w:rsid w:val="00DE42C9"/>
    <w:rsid w:val="00DE464E"/>
    <w:rsid w:val="00DE4664"/>
    <w:rsid w:val="00DE47CE"/>
    <w:rsid w:val="00DE480D"/>
    <w:rsid w:val="00DE4B0C"/>
    <w:rsid w:val="00DE4D74"/>
    <w:rsid w:val="00DE4E71"/>
    <w:rsid w:val="00DE516B"/>
    <w:rsid w:val="00DE572E"/>
    <w:rsid w:val="00DE57F8"/>
    <w:rsid w:val="00DE61AA"/>
    <w:rsid w:val="00DE6246"/>
    <w:rsid w:val="00DE6481"/>
    <w:rsid w:val="00DE66E5"/>
    <w:rsid w:val="00DE6A5A"/>
    <w:rsid w:val="00DE6AE7"/>
    <w:rsid w:val="00DE7010"/>
    <w:rsid w:val="00DE7012"/>
    <w:rsid w:val="00DE786E"/>
    <w:rsid w:val="00DE7992"/>
    <w:rsid w:val="00DE7D03"/>
    <w:rsid w:val="00DF02EC"/>
    <w:rsid w:val="00DF0C42"/>
    <w:rsid w:val="00DF0D33"/>
    <w:rsid w:val="00DF0E63"/>
    <w:rsid w:val="00DF1300"/>
    <w:rsid w:val="00DF131F"/>
    <w:rsid w:val="00DF1ADA"/>
    <w:rsid w:val="00DF1B13"/>
    <w:rsid w:val="00DF1DE2"/>
    <w:rsid w:val="00DF1FD6"/>
    <w:rsid w:val="00DF27C9"/>
    <w:rsid w:val="00DF284E"/>
    <w:rsid w:val="00DF2DDB"/>
    <w:rsid w:val="00DF2FC3"/>
    <w:rsid w:val="00DF3195"/>
    <w:rsid w:val="00DF322F"/>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19"/>
    <w:rsid w:val="00DF7226"/>
    <w:rsid w:val="00E000AA"/>
    <w:rsid w:val="00E004D1"/>
    <w:rsid w:val="00E0054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A54"/>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C4"/>
    <w:rsid w:val="00E145E0"/>
    <w:rsid w:val="00E14913"/>
    <w:rsid w:val="00E15038"/>
    <w:rsid w:val="00E150B1"/>
    <w:rsid w:val="00E1526A"/>
    <w:rsid w:val="00E15352"/>
    <w:rsid w:val="00E154A1"/>
    <w:rsid w:val="00E15FB9"/>
    <w:rsid w:val="00E1619A"/>
    <w:rsid w:val="00E1626E"/>
    <w:rsid w:val="00E164E8"/>
    <w:rsid w:val="00E1654E"/>
    <w:rsid w:val="00E167D4"/>
    <w:rsid w:val="00E16B25"/>
    <w:rsid w:val="00E1737B"/>
    <w:rsid w:val="00E175FF"/>
    <w:rsid w:val="00E17902"/>
    <w:rsid w:val="00E17A78"/>
    <w:rsid w:val="00E17C3F"/>
    <w:rsid w:val="00E17CFB"/>
    <w:rsid w:val="00E202F9"/>
    <w:rsid w:val="00E20600"/>
    <w:rsid w:val="00E20661"/>
    <w:rsid w:val="00E20862"/>
    <w:rsid w:val="00E20AD1"/>
    <w:rsid w:val="00E20E6F"/>
    <w:rsid w:val="00E212E9"/>
    <w:rsid w:val="00E214FB"/>
    <w:rsid w:val="00E216A5"/>
    <w:rsid w:val="00E21CCC"/>
    <w:rsid w:val="00E21FD8"/>
    <w:rsid w:val="00E224C9"/>
    <w:rsid w:val="00E226D4"/>
    <w:rsid w:val="00E229F7"/>
    <w:rsid w:val="00E22A10"/>
    <w:rsid w:val="00E22EE3"/>
    <w:rsid w:val="00E23179"/>
    <w:rsid w:val="00E231F0"/>
    <w:rsid w:val="00E23224"/>
    <w:rsid w:val="00E23851"/>
    <w:rsid w:val="00E23ACC"/>
    <w:rsid w:val="00E23ADB"/>
    <w:rsid w:val="00E24101"/>
    <w:rsid w:val="00E2446F"/>
    <w:rsid w:val="00E24781"/>
    <w:rsid w:val="00E24A3E"/>
    <w:rsid w:val="00E250DB"/>
    <w:rsid w:val="00E25F49"/>
    <w:rsid w:val="00E26093"/>
    <w:rsid w:val="00E2617B"/>
    <w:rsid w:val="00E26331"/>
    <w:rsid w:val="00E26752"/>
    <w:rsid w:val="00E2690E"/>
    <w:rsid w:val="00E272FE"/>
    <w:rsid w:val="00E27E16"/>
    <w:rsid w:val="00E300F0"/>
    <w:rsid w:val="00E30517"/>
    <w:rsid w:val="00E3070A"/>
    <w:rsid w:val="00E3083A"/>
    <w:rsid w:val="00E30A72"/>
    <w:rsid w:val="00E31371"/>
    <w:rsid w:val="00E31506"/>
    <w:rsid w:val="00E315AE"/>
    <w:rsid w:val="00E327EE"/>
    <w:rsid w:val="00E32E0E"/>
    <w:rsid w:val="00E33802"/>
    <w:rsid w:val="00E33814"/>
    <w:rsid w:val="00E3385E"/>
    <w:rsid w:val="00E339C6"/>
    <w:rsid w:val="00E33BB9"/>
    <w:rsid w:val="00E33E4D"/>
    <w:rsid w:val="00E3457A"/>
    <w:rsid w:val="00E34F08"/>
    <w:rsid w:val="00E35F47"/>
    <w:rsid w:val="00E362BC"/>
    <w:rsid w:val="00E36799"/>
    <w:rsid w:val="00E36851"/>
    <w:rsid w:val="00E370DC"/>
    <w:rsid w:val="00E377BF"/>
    <w:rsid w:val="00E37C25"/>
    <w:rsid w:val="00E40362"/>
    <w:rsid w:val="00E40DAE"/>
    <w:rsid w:val="00E413C9"/>
    <w:rsid w:val="00E41A3E"/>
    <w:rsid w:val="00E41D2F"/>
    <w:rsid w:val="00E42FF3"/>
    <w:rsid w:val="00E432AE"/>
    <w:rsid w:val="00E4356E"/>
    <w:rsid w:val="00E43C66"/>
    <w:rsid w:val="00E43F1E"/>
    <w:rsid w:val="00E43F43"/>
    <w:rsid w:val="00E43FBE"/>
    <w:rsid w:val="00E44C1F"/>
    <w:rsid w:val="00E44F6A"/>
    <w:rsid w:val="00E452D0"/>
    <w:rsid w:val="00E45A9D"/>
    <w:rsid w:val="00E460A1"/>
    <w:rsid w:val="00E4679E"/>
    <w:rsid w:val="00E46809"/>
    <w:rsid w:val="00E46814"/>
    <w:rsid w:val="00E468E4"/>
    <w:rsid w:val="00E46CC9"/>
    <w:rsid w:val="00E477A7"/>
    <w:rsid w:val="00E47878"/>
    <w:rsid w:val="00E47B8B"/>
    <w:rsid w:val="00E47D5F"/>
    <w:rsid w:val="00E47D96"/>
    <w:rsid w:val="00E509E6"/>
    <w:rsid w:val="00E50FD7"/>
    <w:rsid w:val="00E50FF0"/>
    <w:rsid w:val="00E51548"/>
    <w:rsid w:val="00E515A3"/>
    <w:rsid w:val="00E51A30"/>
    <w:rsid w:val="00E51E23"/>
    <w:rsid w:val="00E5241D"/>
    <w:rsid w:val="00E52CCE"/>
    <w:rsid w:val="00E52F76"/>
    <w:rsid w:val="00E5315C"/>
    <w:rsid w:val="00E5376A"/>
    <w:rsid w:val="00E538E0"/>
    <w:rsid w:val="00E5445C"/>
    <w:rsid w:val="00E548A8"/>
    <w:rsid w:val="00E54AB0"/>
    <w:rsid w:val="00E54D33"/>
    <w:rsid w:val="00E552FA"/>
    <w:rsid w:val="00E55BCA"/>
    <w:rsid w:val="00E55DE5"/>
    <w:rsid w:val="00E567B9"/>
    <w:rsid w:val="00E57030"/>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D44"/>
    <w:rsid w:val="00E75F55"/>
    <w:rsid w:val="00E75F9B"/>
    <w:rsid w:val="00E760A7"/>
    <w:rsid w:val="00E76141"/>
    <w:rsid w:val="00E76270"/>
    <w:rsid w:val="00E76316"/>
    <w:rsid w:val="00E763A9"/>
    <w:rsid w:val="00E76ED7"/>
    <w:rsid w:val="00E77040"/>
    <w:rsid w:val="00E773D4"/>
    <w:rsid w:val="00E776E8"/>
    <w:rsid w:val="00E7797B"/>
    <w:rsid w:val="00E77BAF"/>
    <w:rsid w:val="00E77BB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64F"/>
    <w:rsid w:val="00E85796"/>
    <w:rsid w:val="00E8593C"/>
    <w:rsid w:val="00E859CA"/>
    <w:rsid w:val="00E85C04"/>
    <w:rsid w:val="00E85D48"/>
    <w:rsid w:val="00E86057"/>
    <w:rsid w:val="00E861F7"/>
    <w:rsid w:val="00E86647"/>
    <w:rsid w:val="00E86BA9"/>
    <w:rsid w:val="00E86D0F"/>
    <w:rsid w:val="00E86DBF"/>
    <w:rsid w:val="00E87565"/>
    <w:rsid w:val="00E879F0"/>
    <w:rsid w:val="00E87AE6"/>
    <w:rsid w:val="00E87DCE"/>
    <w:rsid w:val="00E900A2"/>
    <w:rsid w:val="00E90199"/>
    <w:rsid w:val="00E913F0"/>
    <w:rsid w:val="00E91514"/>
    <w:rsid w:val="00E915E1"/>
    <w:rsid w:val="00E919F0"/>
    <w:rsid w:val="00E91AAC"/>
    <w:rsid w:val="00E91BF2"/>
    <w:rsid w:val="00E91CCB"/>
    <w:rsid w:val="00E91DBC"/>
    <w:rsid w:val="00E91DDE"/>
    <w:rsid w:val="00E91E61"/>
    <w:rsid w:val="00E920B8"/>
    <w:rsid w:val="00E92357"/>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4DAA"/>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97DE4"/>
    <w:rsid w:val="00EA0281"/>
    <w:rsid w:val="00EA03A8"/>
    <w:rsid w:val="00EA0BD3"/>
    <w:rsid w:val="00EA0BFA"/>
    <w:rsid w:val="00EA0E05"/>
    <w:rsid w:val="00EA0E10"/>
    <w:rsid w:val="00EA13E1"/>
    <w:rsid w:val="00EA14FB"/>
    <w:rsid w:val="00EA1A7A"/>
    <w:rsid w:val="00EA1B4A"/>
    <w:rsid w:val="00EA21F0"/>
    <w:rsid w:val="00EA2271"/>
    <w:rsid w:val="00EA2730"/>
    <w:rsid w:val="00EA3305"/>
    <w:rsid w:val="00EA3D67"/>
    <w:rsid w:val="00EA3DB9"/>
    <w:rsid w:val="00EA475F"/>
    <w:rsid w:val="00EA47D2"/>
    <w:rsid w:val="00EA4877"/>
    <w:rsid w:val="00EA4AC2"/>
    <w:rsid w:val="00EA5029"/>
    <w:rsid w:val="00EA5335"/>
    <w:rsid w:val="00EA6506"/>
    <w:rsid w:val="00EA6609"/>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6CFB"/>
    <w:rsid w:val="00EB7502"/>
    <w:rsid w:val="00EB77F1"/>
    <w:rsid w:val="00EB7832"/>
    <w:rsid w:val="00EB7B45"/>
    <w:rsid w:val="00EB7C50"/>
    <w:rsid w:val="00EB7E4D"/>
    <w:rsid w:val="00EB7FE8"/>
    <w:rsid w:val="00EC0229"/>
    <w:rsid w:val="00EC045E"/>
    <w:rsid w:val="00EC0930"/>
    <w:rsid w:val="00EC0B6B"/>
    <w:rsid w:val="00EC117E"/>
    <w:rsid w:val="00EC183D"/>
    <w:rsid w:val="00EC1D83"/>
    <w:rsid w:val="00EC2106"/>
    <w:rsid w:val="00EC2170"/>
    <w:rsid w:val="00EC265B"/>
    <w:rsid w:val="00EC2E21"/>
    <w:rsid w:val="00EC331F"/>
    <w:rsid w:val="00EC36DD"/>
    <w:rsid w:val="00EC3780"/>
    <w:rsid w:val="00EC3826"/>
    <w:rsid w:val="00EC382E"/>
    <w:rsid w:val="00EC43C0"/>
    <w:rsid w:val="00EC4D77"/>
    <w:rsid w:val="00EC4D7B"/>
    <w:rsid w:val="00EC4E2E"/>
    <w:rsid w:val="00EC4F9A"/>
    <w:rsid w:val="00EC4FFF"/>
    <w:rsid w:val="00EC555C"/>
    <w:rsid w:val="00EC5A0B"/>
    <w:rsid w:val="00EC5A47"/>
    <w:rsid w:val="00EC5F1A"/>
    <w:rsid w:val="00EC5FB2"/>
    <w:rsid w:val="00EC6337"/>
    <w:rsid w:val="00EC6488"/>
    <w:rsid w:val="00EC6D68"/>
    <w:rsid w:val="00EC6DD6"/>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1E51"/>
    <w:rsid w:val="00EE2274"/>
    <w:rsid w:val="00EE24B7"/>
    <w:rsid w:val="00EE2AAB"/>
    <w:rsid w:val="00EE2B75"/>
    <w:rsid w:val="00EE3203"/>
    <w:rsid w:val="00EE33A6"/>
    <w:rsid w:val="00EE3DCB"/>
    <w:rsid w:val="00EE3E85"/>
    <w:rsid w:val="00EE4600"/>
    <w:rsid w:val="00EE49E0"/>
    <w:rsid w:val="00EE5112"/>
    <w:rsid w:val="00EE54D3"/>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6CC"/>
    <w:rsid w:val="00EF1A4F"/>
    <w:rsid w:val="00EF20FD"/>
    <w:rsid w:val="00EF2648"/>
    <w:rsid w:val="00EF2786"/>
    <w:rsid w:val="00EF2C3D"/>
    <w:rsid w:val="00EF3357"/>
    <w:rsid w:val="00EF34CD"/>
    <w:rsid w:val="00EF3A28"/>
    <w:rsid w:val="00EF3A3D"/>
    <w:rsid w:val="00EF3A4A"/>
    <w:rsid w:val="00EF3D43"/>
    <w:rsid w:val="00EF40AE"/>
    <w:rsid w:val="00EF447D"/>
    <w:rsid w:val="00EF493B"/>
    <w:rsid w:val="00EF4F32"/>
    <w:rsid w:val="00EF50CA"/>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303"/>
    <w:rsid w:val="00F063FB"/>
    <w:rsid w:val="00F06644"/>
    <w:rsid w:val="00F06D7C"/>
    <w:rsid w:val="00F06F02"/>
    <w:rsid w:val="00F10437"/>
    <w:rsid w:val="00F10465"/>
    <w:rsid w:val="00F10864"/>
    <w:rsid w:val="00F108F5"/>
    <w:rsid w:val="00F10A1B"/>
    <w:rsid w:val="00F11520"/>
    <w:rsid w:val="00F115E0"/>
    <w:rsid w:val="00F1165E"/>
    <w:rsid w:val="00F11CF5"/>
    <w:rsid w:val="00F12105"/>
    <w:rsid w:val="00F1241C"/>
    <w:rsid w:val="00F124CB"/>
    <w:rsid w:val="00F1273F"/>
    <w:rsid w:val="00F12B3D"/>
    <w:rsid w:val="00F12D63"/>
    <w:rsid w:val="00F13623"/>
    <w:rsid w:val="00F1371E"/>
    <w:rsid w:val="00F13C79"/>
    <w:rsid w:val="00F1403E"/>
    <w:rsid w:val="00F1415B"/>
    <w:rsid w:val="00F14606"/>
    <w:rsid w:val="00F1476B"/>
    <w:rsid w:val="00F149F8"/>
    <w:rsid w:val="00F151D7"/>
    <w:rsid w:val="00F15860"/>
    <w:rsid w:val="00F16301"/>
    <w:rsid w:val="00F16BB1"/>
    <w:rsid w:val="00F17383"/>
    <w:rsid w:val="00F17A8F"/>
    <w:rsid w:val="00F17AD5"/>
    <w:rsid w:val="00F17CA7"/>
    <w:rsid w:val="00F17CD0"/>
    <w:rsid w:val="00F20046"/>
    <w:rsid w:val="00F206FE"/>
    <w:rsid w:val="00F20F5B"/>
    <w:rsid w:val="00F20F67"/>
    <w:rsid w:val="00F21048"/>
    <w:rsid w:val="00F210AB"/>
    <w:rsid w:val="00F21233"/>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1B8"/>
    <w:rsid w:val="00F2643A"/>
    <w:rsid w:val="00F265DD"/>
    <w:rsid w:val="00F26886"/>
    <w:rsid w:val="00F2699C"/>
    <w:rsid w:val="00F26AF5"/>
    <w:rsid w:val="00F26B24"/>
    <w:rsid w:val="00F27201"/>
    <w:rsid w:val="00F276A2"/>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00C"/>
    <w:rsid w:val="00F3521B"/>
    <w:rsid w:val="00F35561"/>
    <w:rsid w:val="00F35865"/>
    <w:rsid w:val="00F35E92"/>
    <w:rsid w:val="00F3634B"/>
    <w:rsid w:val="00F3651B"/>
    <w:rsid w:val="00F369F3"/>
    <w:rsid w:val="00F370CB"/>
    <w:rsid w:val="00F377A2"/>
    <w:rsid w:val="00F37922"/>
    <w:rsid w:val="00F37AA3"/>
    <w:rsid w:val="00F37AEF"/>
    <w:rsid w:val="00F4125D"/>
    <w:rsid w:val="00F42910"/>
    <w:rsid w:val="00F42C2B"/>
    <w:rsid w:val="00F42D9E"/>
    <w:rsid w:val="00F43048"/>
    <w:rsid w:val="00F439C5"/>
    <w:rsid w:val="00F43EE0"/>
    <w:rsid w:val="00F44833"/>
    <w:rsid w:val="00F451C9"/>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0C95"/>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7D9"/>
    <w:rsid w:val="00F568FF"/>
    <w:rsid w:val="00F56918"/>
    <w:rsid w:val="00F56B25"/>
    <w:rsid w:val="00F56C6C"/>
    <w:rsid w:val="00F56E09"/>
    <w:rsid w:val="00F5765A"/>
    <w:rsid w:val="00F57704"/>
    <w:rsid w:val="00F577F9"/>
    <w:rsid w:val="00F57C72"/>
    <w:rsid w:val="00F57E39"/>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EA6"/>
    <w:rsid w:val="00F64F9F"/>
    <w:rsid w:val="00F6522A"/>
    <w:rsid w:val="00F660B8"/>
    <w:rsid w:val="00F660C9"/>
    <w:rsid w:val="00F6624A"/>
    <w:rsid w:val="00F6658E"/>
    <w:rsid w:val="00F669E3"/>
    <w:rsid w:val="00F67835"/>
    <w:rsid w:val="00F67A85"/>
    <w:rsid w:val="00F70FF9"/>
    <w:rsid w:val="00F71026"/>
    <w:rsid w:val="00F71042"/>
    <w:rsid w:val="00F710A0"/>
    <w:rsid w:val="00F71976"/>
    <w:rsid w:val="00F71A99"/>
    <w:rsid w:val="00F71C4F"/>
    <w:rsid w:val="00F71F79"/>
    <w:rsid w:val="00F720CB"/>
    <w:rsid w:val="00F721A1"/>
    <w:rsid w:val="00F72470"/>
    <w:rsid w:val="00F724E3"/>
    <w:rsid w:val="00F727AA"/>
    <w:rsid w:val="00F729CA"/>
    <w:rsid w:val="00F72C94"/>
    <w:rsid w:val="00F7302B"/>
    <w:rsid w:val="00F7315A"/>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77BA"/>
    <w:rsid w:val="00F7789D"/>
    <w:rsid w:val="00F7792A"/>
    <w:rsid w:val="00F77C47"/>
    <w:rsid w:val="00F77CFA"/>
    <w:rsid w:val="00F80257"/>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1AA"/>
    <w:rsid w:val="00F91220"/>
    <w:rsid w:val="00F91494"/>
    <w:rsid w:val="00F915AB"/>
    <w:rsid w:val="00F9174D"/>
    <w:rsid w:val="00F91906"/>
    <w:rsid w:val="00F91A98"/>
    <w:rsid w:val="00F91CA2"/>
    <w:rsid w:val="00F91D05"/>
    <w:rsid w:val="00F91DAC"/>
    <w:rsid w:val="00F92174"/>
    <w:rsid w:val="00F923DB"/>
    <w:rsid w:val="00F92725"/>
    <w:rsid w:val="00F93A3D"/>
    <w:rsid w:val="00F93D13"/>
    <w:rsid w:val="00F93EE6"/>
    <w:rsid w:val="00F94003"/>
    <w:rsid w:val="00F94412"/>
    <w:rsid w:val="00F94737"/>
    <w:rsid w:val="00F9473D"/>
    <w:rsid w:val="00F94939"/>
    <w:rsid w:val="00F9495D"/>
    <w:rsid w:val="00F95013"/>
    <w:rsid w:val="00F951BD"/>
    <w:rsid w:val="00F95A79"/>
    <w:rsid w:val="00F9632D"/>
    <w:rsid w:val="00F9644F"/>
    <w:rsid w:val="00F965D9"/>
    <w:rsid w:val="00F969EB"/>
    <w:rsid w:val="00F96C7A"/>
    <w:rsid w:val="00F96E7C"/>
    <w:rsid w:val="00F97546"/>
    <w:rsid w:val="00F975B5"/>
    <w:rsid w:val="00F979F4"/>
    <w:rsid w:val="00F97C25"/>
    <w:rsid w:val="00FA0015"/>
    <w:rsid w:val="00FA04BE"/>
    <w:rsid w:val="00FA0509"/>
    <w:rsid w:val="00FA0A8A"/>
    <w:rsid w:val="00FA0E7C"/>
    <w:rsid w:val="00FA129C"/>
    <w:rsid w:val="00FA1CBF"/>
    <w:rsid w:val="00FA1D8F"/>
    <w:rsid w:val="00FA1E1C"/>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443"/>
    <w:rsid w:val="00FB15D5"/>
    <w:rsid w:val="00FB1694"/>
    <w:rsid w:val="00FB18E8"/>
    <w:rsid w:val="00FB19B2"/>
    <w:rsid w:val="00FB19D8"/>
    <w:rsid w:val="00FB1D09"/>
    <w:rsid w:val="00FB22E5"/>
    <w:rsid w:val="00FB2503"/>
    <w:rsid w:val="00FB2803"/>
    <w:rsid w:val="00FB2864"/>
    <w:rsid w:val="00FB2F94"/>
    <w:rsid w:val="00FB3510"/>
    <w:rsid w:val="00FB3CD6"/>
    <w:rsid w:val="00FB4065"/>
    <w:rsid w:val="00FB412A"/>
    <w:rsid w:val="00FB4760"/>
    <w:rsid w:val="00FB47B5"/>
    <w:rsid w:val="00FB5275"/>
    <w:rsid w:val="00FB52FD"/>
    <w:rsid w:val="00FB57A7"/>
    <w:rsid w:val="00FB5A6F"/>
    <w:rsid w:val="00FB5D73"/>
    <w:rsid w:val="00FB6401"/>
    <w:rsid w:val="00FB68CE"/>
    <w:rsid w:val="00FB6B9D"/>
    <w:rsid w:val="00FB6C5F"/>
    <w:rsid w:val="00FB72CB"/>
    <w:rsid w:val="00FB77BB"/>
    <w:rsid w:val="00FB78BA"/>
    <w:rsid w:val="00FB7A9C"/>
    <w:rsid w:val="00FC062A"/>
    <w:rsid w:val="00FC0AB4"/>
    <w:rsid w:val="00FC0B9B"/>
    <w:rsid w:val="00FC0E12"/>
    <w:rsid w:val="00FC10B2"/>
    <w:rsid w:val="00FC1859"/>
    <w:rsid w:val="00FC2075"/>
    <w:rsid w:val="00FC22FE"/>
    <w:rsid w:val="00FC23FA"/>
    <w:rsid w:val="00FC2742"/>
    <w:rsid w:val="00FC330F"/>
    <w:rsid w:val="00FC37F0"/>
    <w:rsid w:val="00FC3BBC"/>
    <w:rsid w:val="00FC3EEB"/>
    <w:rsid w:val="00FC4278"/>
    <w:rsid w:val="00FC4423"/>
    <w:rsid w:val="00FC479C"/>
    <w:rsid w:val="00FC47D1"/>
    <w:rsid w:val="00FC4CA4"/>
    <w:rsid w:val="00FC4DD6"/>
    <w:rsid w:val="00FC545C"/>
    <w:rsid w:val="00FC553E"/>
    <w:rsid w:val="00FC59BD"/>
    <w:rsid w:val="00FC65A0"/>
    <w:rsid w:val="00FC65B6"/>
    <w:rsid w:val="00FC68C9"/>
    <w:rsid w:val="00FC6B41"/>
    <w:rsid w:val="00FC6DC6"/>
    <w:rsid w:val="00FC70AA"/>
    <w:rsid w:val="00FC7308"/>
    <w:rsid w:val="00FC77F6"/>
    <w:rsid w:val="00FC7F93"/>
    <w:rsid w:val="00FD0C1D"/>
    <w:rsid w:val="00FD0C32"/>
    <w:rsid w:val="00FD0F65"/>
    <w:rsid w:val="00FD10D2"/>
    <w:rsid w:val="00FD111E"/>
    <w:rsid w:val="00FD1401"/>
    <w:rsid w:val="00FD1433"/>
    <w:rsid w:val="00FD14E4"/>
    <w:rsid w:val="00FD2804"/>
    <w:rsid w:val="00FD282A"/>
    <w:rsid w:val="00FD2A71"/>
    <w:rsid w:val="00FD330C"/>
    <w:rsid w:val="00FD3905"/>
    <w:rsid w:val="00FD3F4A"/>
    <w:rsid w:val="00FD4620"/>
    <w:rsid w:val="00FD47A8"/>
    <w:rsid w:val="00FD48FE"/>
    <w:rsid w:val="00FD4CC0"/>
    <w:rsid w:val="00FD5E11"/>
    <w:rsid w:val="00FD6318"/>
    <w:rsid w:val="00FD6A3D"/>
    <w:rsid w:val="00FD6D35"/>
    <w:rsid w:val="00FD6F9D"/>
    <w:rsid w:val="00FD7001"/>
    <w:rsid w:val="00FD7087"/>
    <w:rsid w:val="00FD7240"/>
    <w:rsid w:val="00FD72D9"/>
    <w:rsid w:val="00FD72E7"/>
    <w:rsid w:val="00FD73AE"/>
    <w:rsid w:val="00FD7D4F"/>
    <w:rsid w:val="00FD7F6A"/>
    <w:rsid w:val="00FE026B"/>
    <w:rsid w:val="00FE04B6"/>
    <w:rsid w:val="00FE05E5"/>
    <w:rsid w:val="00FE0657"/>
    <w:rsid w:val="00FE1E94"/>
    <w:rsid w:val="00FE20AB"/>
    <w:rsid w:val="00FE217A"/>
    <w:rsid w:val="00FE22FE"/>
    <w:rsid w:val="00FE2B7B"/>
    <w:rsid w:val="00FE2CB8"/>
    <w:rsid w:val="00FE2FC6"/>
    <w:rsid w:val="00FE3100"/>
    <w:rsid w:val="00FE3439"/>
    <w:rsid w:val="00FE3768"/>
    <w:rsid w:val="00FE37C6"/>
    <w:rsid w:val="00FE3AF8"/>
    <w:rsid w:val="00FE471A"/>
    <w:rsid w:val="00FE48ED"/>
    <w:rsid w:val="00FE5172"/>
    <w:rsid w:val="00FE529A"/>
    <w:rsid w:val="00FE5410"/>
    <w:rsid w:val="00FE5728"/>
    <w:rsid w:val="00FE575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5C"/>
    <w:rsid w:val="00FF43AF"/>
    <w:rsid w:val="00FF48E0"/>
    <w:rsid w:val="00FF4B00"/>
    <w:rsid w:val="00FF4D22"/>
    <w:rsid w:val="00FF4FCD"/>
    <w:rsid w:val="00FF5026"/>
    <w:rsid w:val="00FF5173"/>
    <w:rsid w:val="00FF51D0"/>
    <w:rsid w:val="00FF52CC"/>
    <w:rsid w:val="00FF52E3"/>
    <w:rsid w:val="00FF5EFE"/>
    <w:rsid w:val="00FF609A"/>
    <w:rsid w:val="00FF64B7"/>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1385B"/>
  <w15:chartTrackingRefBased/>
  <w15:docId w15:val="{06D9D3BE-5E9B-45D7-8931-D12144F15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EC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Lista1,?? ??,?????,????,リスト段落,목록 단락,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列出段落 Char,Lista1 Char,?? ?? Char,????? Char,???? Char,リスト段落 Char,목록 단락 Char,列出段落1 Char,中等深浅网格 1 - 着色 21 Char,列表段落 Char,¥¡¡¡¡ì¬º¥¹¥È¶ÎÂä Char,ÁÐ³ö¶ÎÂä Char,列表段落1 Char,—ño’i—Ž Char,¥ê¥¹¥È¶ÎÂä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5"/>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rPr>
  </w:style>
  <w:style w:type="paragraph" w:customStyle="1" w:styleId="bullet1">
    <w:name w:val="bullet1"/>
    <w:basedOn w:val="text"/>
    <w:link w:val="bullet1Char"/>
    <w:qFormat/>
    <w:rsid w:val="00406701"/>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406701"/>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uiPriority w:val="99"/>
    <w:locked/>
    <w:rsid w:val="00485A54"/>
    <w:rPr>
      <w:lang w:val="en-GB"/>
    </w:rPr>
  </w:style>
  <w:style w:type="paragraph" w:customStyle="1" w:styleId="N3">
    <w:name w:val="N3"/>
    <w:basedOn w:val="Normal"/>
    <w:link w:val="N3Char"/>
    <w:qFormat/>
    <w:rsid w:val="002C4AFA"/>
    <w:pPr>
      <w:overflowPunct/>
      <w:autoSpaceDE/>
      <w:autoSpaceDN/>
      <w:adjustRightInd/>
      <w:spacing w:after="0"/>
      <w:ind w:left="990"/>
      <w:textAlignment w:val="auto"/>
    </w:pPr>
    <w:rPr>
      <w:rFonts w:ascii="Calibri" w:eastAsia="MS Mincho" w:hAnsi="Calibri" w:cs="Calibri"/>
      <w:sz w:val="22"/>
      <w:szCs w:val="22"/>
      <w:shd w:val="clear" w:color="auto" w:fill="FFFFFF"/>
      <w:lang w:val="en-US" w:eastAsia="ko-KR"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rsid w:val="00B16306"/>
    <w:rPr>
      <w:rFonts w:ascii="Arial" w:hAnsi="Arial"/>
      <w:sz w:val="18"/>
      <w:lang w:val="en-GB"/>
    </w:rPr>
  </w:style>
  <w:style w:type="character" w:customStyle="1" w:styleId="FootnoteTextChar">
    <w:name w:val="Footnote Text Char"/>
    <w:link w:val="FootnoteText"/>
    <w:semiHidden/>
    <w:rsid w:val="00675A44"/>
    <w:rPr>
      <w:rFonts w:ascii="Times New Roman" w:hAnsi="Times New Roman"/>
      <w:sz w:val="16"/>
      <w:lang w:val="en-GB" w:eastAsia="en-US"/>
    </w:rPr>
  </w:style>
  <w:style w:type="paragraph" w:customStyle="1" w:styleId="Default">
    <w:name w:val="Default"/>
    <w:rsid w:val="00675A44"/>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002C56"/>
    <w:pPr>
      <w:widowControl w:val="0"/>
      <w:overflowPunct/>
      <w:autoSpaceDE/>
      <w:autoSpaceDN/>
      <w:adjustRightInd/>
      <w:snapToGrid w:val="0"/>
      <w:spacing w:afterLines="50" w:after="0" w:line="264" w:lineRule="auto"/>
      <w:jc w:val="both"/>
      <w:textAlignment w:val="auto"/>
    </w:pPr>
    <w:rPr>
      <w:rFonts w:eastAsia="Batang"/>
      <w:kern w:val="2"/>
      <w:sz w:val="22"/>
      <w:szCs w:val="24"/>
      <w:lang w:val="en-US" w:eastAsia="ko-KR"/>
    </w:rPr>
  </w:style>
  <w:style w:type="paragraph" w:customStyle="1" w:styleId="LGTdoc1">
    <w:name w:val="LGTdoc_제목1"/>
    <w:basedOn w:val="Normal"/>
    <w:rsid w:val="00582048"/>
    <w:pPr>
      <w:overflowPunct/>
      <w:autoSpaceDE/>
      <w:autoSpaceDN/>
      <w:adjustRightInd/>
      <w:snapToGrid w:val="0"/>
      <w:spacing w:beforeLines="50" w:after="100" w:afterAutospacing="1"/>
      <w:jc w:val="both"/>
      <w:textAlignment w:val="auto"/>
    </w:pPr>
    <w:rPr>
      <w:rFonts w:eastAsia="Batang"/>
      <w:b/>
      <w:snapToGrid w:val="0"/>
      <w:sz w:val="28"/>
      <w:szCs w:val="24"/>
      <w:lang w:val="en-US" w:eastAsia="ko-KR"/>
    </w:rPr>
  </w:style>
  <w:style w:type="character" w:customStyle="1" w:styleId="B1Zchn">
    <w:name w:val="B1 Zchn"/>
    <w:rsid w:val="00C42A58"/>
    <w:rPr>
      <w:rFonts w:ascii="Times New Roman" w:hAnsi="Times New Roman"/>
      <w:lang w:eastAsia="en-US"/>
    </w:rPr>
  </w:style>
  <w:style w:type="paragraph" w:customStyle="1" w:styleId="N1">
    <w:name w:val="N1"/>
    <w:basedOn w:val="Normal"/>
    <w:link w:val="N1Char"/>
    <w:qFormat/>
    <w:rsid w:val="00FA1E1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A1E1C"/>
    <w:rPr>
      <w:rFonts w:asciiTheme="minorHAnsi" w:eastAsiaTheme="minorEastAsia" w:hAnsiTheme="minorHAnsi" w:cstheme="minorHAnsi"/>
      <w:sz w:val="22"/>
      <w:szCs w:val="22"/>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83449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369301">
      <w:bodyDiv w:val="1"/>
      <w:marLeft w:val="0"/>
      <w:marRight w:val="0"/>
      <w:marTop w:val="0"/>
      <w:marBottom w:val="0"/>
      <w:divBdr>
        <w:top w:val="none" w:sz="0" w:space="0" w:color="auto"/>
        <w:left w:val="none" w:sz="0" w:space="0" w:color="auto"/>
        <w:bottom w:val="none" w:sz="0" w:space="0" w:color="auto"/>
        <w:right w:val="none" w:sz="0" w:space="0" w:color="auto"/>
      </w:divBdr>
    </w:div>
    <w:div w:id="15276887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50972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29656418">
      <w:bodyDiv w:val="1"/>
      <w:marLeft w:val="0"/>
      <w:marRight w:val="0"/>
      <w:marTop w:val="0"/>
      <w:marBottom w:val="0"/>
      <w:divBdr>
        <w:top w:val="none" w:sz="0" w:space="0" w:color="auto"/>
        <w:left w:val="none" w:sz="0" w:space="0" w:color="auto"/>
        <w:bottom w:val="none" w:sz="0" w:space="0" w:color="auto"/>
        <w:right w:val="none" w:sz="0" w:space="0" w:color="auto"/>
      </w:divBdr>
      <w:divsChild>
        <w:div w:id="6446851">
          <w:marLeft w:val="116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1898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44774902">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9877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3743238">
      <w:bodyDiv w:val="1"/>
      <w:marLeft w:val="0"/>
      <w:marRight w:val="0"/>
      <w:marTop w:val="0"/>
      <w:marBottom w:val="0"/>
      <w:divBdr>
        <w:top w:val="none" w:sz="0" w:space="0" w:color="auto"/>
        <w:left w:val="none" w:sz="0" w:space="0" w:color="auto"/>
        <w:bottom w:val="none" w:sz="0" w:space="0" w:color="auto"/>
        <w:right w:val="none" w:sz="0" w:space="0" w:color="auto"/>
      </w:divBdr>
      <w:divsChild>
        <w:div w:id="598609618">
          <w:marLeft w:val="1166"/>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4564285">
      <w:bodyDiv w:val="1"/>
      <w:marLeft w:val="0"/>
      <w:marRight w:val="0"/>
      <w:marTop w:val="0"/>
      <w:marBottom w:val="0"/>
      <w:divBdr>
        <w:top w:val="none" w:sz="0" w:space="0" w:color="auto"/>
        <w:left w:val="none" w:sz="0" w:space="0" w:color="auto"/>
        <w:bottom w:val="none" w:sz="0" w:space="0" w:color="auto"/>
        <w:right w:val="none" w:sz="0" w:space="0" w:color="auto"/>
      </w:divBdr>
      <w:divsChild>
        <w:div w:id="1720325383">
          <w:marLeft w:val="1166"/>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3918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856861">
      <w:bodyDiv w:val="1"/>
      <w:marLeft w:val="0"/>
      <w:marRight w:val="0"/>
      <w:marTop w:val="0"/>
      <w:marBottom w:val="0"/>
      <w:divBdr>
        <w:top w:val="none" w:sz="0" w:space="0" w:color="auto"/>
        <w:left w:val="none" w:sz="0" w:space="0" w:color="auto"/>
        <w:bottom w:val="none" w:sz="0" w:space="0" w:color="auto"/>
        <w:right w:val="none" w:sz="0" w:space="0" w:color="auto"/>
      </w:divBdr>
      <w:divsChild>
        <w:div w:id="351339828">
          <w:marLeft w:val="274"/>
          <w:marRight w:val="0"/>
          <w:marTop w:val="0"/>
          <w:marBottom w:val="0"/>
          <w:divBdr>
            <w:top w:val="none" w:sz="0" w:space="0" w:color="auto"/>
            <w:left w:val="none" w:sz="0" w:space="0" w:color="auto"/>
            <w:bottom w:val="none" w:sz="0" w:space="0" w:color="auto"/>
            <w:right w:val="none" w:sz="0" w:space="0" w:color="auto"/>
          </w:divBdr>
        </w:div>
        <w:div w:id="174275691">
          <w:marLeft w:val="274"/>
          <w:marRight w:val="0"/>
          <w:marTop w:val="0"/>
          <w:marBottom w:val="0"/>
          <w:divBdr>
            <w:top w:val="none" w:sz="0" w:space="0" w:color="auto"/>
            <w:left w:val="none" w:sz="0" w:space="0" w:color="auto"/>
            <w:bottom w:val="none" w:sz="0" w:space="0" w:color="auto"/>
            <w:right w:val="none" w:sz="0" w:space="0" w:color="auto"/>
          </w:divBdr>
        </w:div>
        <w:div w:id="1557277272">
          <w:marLeft w:val="274"/>
          <w:marRight w:val="0"/>
          <w:marTop w:val="0"/>
          <w:marBottom w:val="0"/>
          <w:divBdr>
            <w:top w:val="none" w:sz="0" w:space="0" w:color="auto"/>
            <w:left w:val="none" w:sz="0" w:space="0" w:color="auto"/>
            <w:bottom w:val="none" w:sz="0" w:space="0" w:color="auto"/>
            <w:right w:val="none" w:sz="0" w:space="0" w:color="auto"/>
          </w:divBdr>
        </w:div>
        <w:div w:id="818762709">
          <w:marLeft w:val="274"/>
          <w:marRight w:val="0"/>
          <w:marTop w:val="0"/>
          <w:marBottom w:val="0"/>
          <w:divBdr>
            <w:top w:val="none" w:sz="0" w:space="0" w:color="auto"/>
            <w:left w:val="none" w:sz="0" w:space="0" w:color="auto"/>
            <w:bottom w:val="none" w:sz="0" w:space="0" w:color="auto"/>
            <w:right w:val="none" w:sz="0" w:space="0" w:color="auto"/>
          </w:divBdr>
        </w:div>
        <w:div w:id="1290286032">
          <w:marLeft w:val="274"/>
          <w:marRight w:val="0"/>
          <w:marTop w:val="0"/>
          <w:marBottom w:val="0"/>
          <w:divBdr>
            <w:top w:val="none" w:sz="0" w:space="0" w:color="auto"/>
            <w:left w:val="none" w:sz="0" w:space="0" w:color="auto"/>
            <w:bottom w:val="none" w:sz="0" w:space="0" w:color="auto"/>
            <w:right w:val="none" w:sz="0" w:space="0" w:color="auto"/>
          </w:divBdr>
        </w:div>
        <w:div w:id="1446346189">
          <w:marLeft w:val="274"/>
          <w:marRight w:val="0"/>
          <w:marTop w:val="0"/>
          <w:marBottom w:val="0"/>
          <w:divBdr>
            <w:top w:val="none" w:sz="0" w:space="0" w:color="auto"/>
            <w:left w:val="none" w:sz="0" w:space="0" w:color="auto"/>
            <w:bottom w:val="none" w:sz="0" w:space="0" w:color="auto"/>
            <w:right w:val="none" w:sz="0" w:space="0" w:color="auto"/>
          </w:divBdr>
        </w:div>
        <w:div w:id="123937192">
          <w:marLeft w:val="274"/>
          <w:marRight w:val="0"/>
          <w:marTop w:val="0"/>
          <w:marBottom w:val="0"/>
          <w:divBdr>
            <w:top w:val="none" w:sz="0" w:space="0" w:color="auto"/>
            <w:left w:val="none" w:sz="0" w:space="0" w:color="auto"/>
            <w:bottom w:val="none" w:sz="0" w:space="0" w:color="auto"/>
            <w:right w:val="none" w:sz="0" w:space="0" w:color="auto"/>
          </w:divBdr>
        </w:div>
        <w:div w:id="2121795828">
          <w:marLeft w:val="274"/>
          <w:marRight w:val="0"/>
          <w:marTop w:val="0"/>
          <w:marBottom w:val="0"/>
          <w:divBdr>
            <w:top w:val="none" w:sz="0" w:space="0" w:color="auto"/>
            <w:left w:val="none" w:sz="0" w:space="0" w:color="auto"/>
            <w:bottom w:val="none" w:sz="0" w:space="0" w:color="auto"/>
            <w:right w:val="none" w:sz="0" w:space="0" w:color="auto"/>
          </w:divBdr>
        </w:div>
        <w:div w:id="1804344381">
          <w:marLeft w:val="274"/>
          <w:marRight w:val="0"/>
          <w:marTop w:val="0"/>
          <w:marBottom w:val="0"/>
          <w:divBdr>
            <w:top w:val="none" w:sz="0" w:space="0" w:color="auto"/>
            <w:left w:val="none" w:sz="0" w:space="0" w:color="auto"/>
            <w:bottom w:val="none" w:sz="0" w:space="0" w:color="auto"/>
            <w:right w:val="none" w:sz="0" w:space="0" w:color="auto"/>
          </w:divBdr>
        </w:div>
        <w:div w:id="906770295">
          <w:marLeft w:val="274"/>
          <w:marRight w:val="0"/>
          <w:marTop w:val="0"/>
          <w:marBottom w:val="0"/>
          <w:divBdr>
            <w:top w:val="none" w:sz="0" w:space="0" w:color="auto"/>
            <w:left w:val="none" w:sz="0" w:space="0" w:color="auto"/>
            <w:bottom w:val="none" w:sz="0" w:space="0" w:color="auto"/>
            <w:right w:val="none" w:sz="0" w:space="0" w:color="auto"/>
          </w:divBdr>
        </w:div>
        <w:div w:id="615452947">
          <w:marLeft w:val="274"/>
          <w:marRight w:val="0"/>
          <w:marTop w:val="0"/>
          <w:marBottom w:val="0"/>
          <w:divBdr>
            <w:top w:val="none" w:sz="0" w:space="0" w:color="auto"/>
            <w:left w:val="none" w:sz="0" w:space="0" w:color="auto"/>
            <w:bottom w:val="none" w:sz="0" w:space="0" w:color="auto"/>
            <w:right w:val="none" w:sz="0" w:space="0" w:color="auto"/>
          </w:divBdr>
        </w:div>
        <w:div w:id="1220434944">
          <w:marLeft w:val="274"/>
          <w:marRight w:val="0"/>
          <w:marTop w:val="0"/>
          <w:marBottom w:val="0"/>
          <w:divBdr>
            <w:top w:val="none" w:sz="0" w:space="0" w:color="auto"/>
            <w:left w:val="none" w:sz="0" w:space="0" w:color="auto"/>
            <w:bottom w:val="none" w:sz="0" w:space="0" w:color="auto"/>
            <w:right w:val="none" w:sz="0" w:space="0" w:color="auto"/>
          </w:divBdr>
        </w:div>
        <w:div w:id="2135903197">
          <w:marLeft w:val="274"/>
          <w:marRight w:val="0"/>
          <w:marTop w:val="0"/>
          <w:marBottom w:val="0"/>
          <w:divBdr>
            <w:top w:val="none" w:sz="0" w:space="0" w:color="auto"/>
            <w:left w:val="none" w:sz="0" w:space="0" w:color="auto"/>
            <w:bottom w:val="none" w:sz="0" w:space="0" w:color="auto"/>
            <w:right w:val="none" w:sz="0" w:space="0" w:color="auto"/>
          </w:divBdr>
        </w:div>
        <w:div w:id="1944796212">
          <w:marLeft w:val="274"/>
          <w:marRight w:val="0"/>
          <w:marTop w:val="0"/>
          <w:marBottom w:val="0"/>
          <w:divBdr>
            <w:top w:val="none" w:sz="0" w:space="0" w:color="auto"/>
            <w:left w:val="none" w:sz="0" w:space="0" w:color="auto"/>
            <w:bottom w:val="none" w:sz="0" w:space="0" w:color="auto"/>
            <w:right w:val="none" w:sz="0" w:space="0" w:color="auto"/>
          </w:divBdr>
        </w:div>
        <w:div w:id="1533567104">
          <w:marLeft w:val="274"/>
          <w:marRight w:val="0"/>
          <w:marTop w:val="0"/>
          <w:marBottom w:val="0"/>
          <w:divBdr>
            <w:top w:val="none" w:sz="0" w:space="0" w:color="auto"/>
            <w:left w:val="none" w:sz="0" w:space="0" w:color="auto"/>
            <w:bottom w:val="none" w:sz="0" w:space="0" w:color="auto"/>
            <w:right w:val="none" w:sz="0" w:space="0" w:color="auto"/>
          </w:divBdr>
        </w:div>
        <w:div w:id="1412510616">
          <w:marLeft w:val="274"/>
          <w:marRight w:val="0"/>
          <w:marTop w:val="0"/>
          <w:marBottom w:val="0"/>
          <w:divBdr>
            <w:top w:val="none" w:sz="0" w:space="0" w:color="auto"/>
            <w:left w:val="none" w:sz="0" w:space="0" w:color="auto"/>
            <w:bottom w:val="none" w:sz="0" w:space="0" w:color="auto"/>
            <w:right w:val="none" w:sz="0" w:space="0" w:color="auto"/>
          </w:divBdr>
        </w:div>
        <w:div w:id="731271920">
          <w:marLeft w:val="274"/>
          <w:marRight w:val="0"/>
          <w:marTop w:val="0"/>
          <w:marBottom w:val="0"/>
          <w:divBdr>
            <w:top w:val="none" w:sz="0" w:space="0" w:color="auto"/>
            <w:left w:val="none" w:sz="0" w:space="0" w:color="auto"/>
            <w:bottom w:val="none" w:sz="0" w:space="0" w:color="auto"/>
            <w:right w:val="none" w:sz="0" w:space="0" w:color="auto"/>
          </w:divBdr>
        </w:div>
        <w:div w:id="61832017">
          <w:marLeft w:val="274"/>
          <w:marRight w:val="0"/>
          <w:marTop w:val="0"/>
          <w:marBottom w:val="0"/>
          <w:divBdr>
            <w:top w:val="none" w:sz="0" w:space="0" w:color="auto"/>
            <w:left w:val="none" w:sz="0" w:space="0" w:color="auto"/>
            <w:bottom w:val="none" w:sz="0" w:space="0" w:color="auto"/>
            <w:right w:val="none" w:sz="0" w:space="0" w:color="auto"/>
          </w:divBdr>
        </w:div>
        <w:div w:id="833642978">
          <w:marLeft w:val="274"/>
          <w:marRight w:val="0"/>
          <w:marTop w:val="0"/>
          <w:marBottom w:val="0"/>
          <w:divBdr>
            <w:top w:val="none" w:sz="0" w:space="0" w:color="auto"/>
            <w:left w:val="none" w:sz="0" w:space="0" w:color="auto"/>
            <w:bottom w:val="none" w:sz="0" w:space="0" w:color="auto"/>
            <w:right w:val="none" w:sz="0" w:space="0" w:color="auto"/>
          </w:divBdr>
        </w:div>
        <w:div w:id="1953784997">
          <w:marLeft w:val="274"/>
          <w:marRight w:val="0"/>
          <w:marTop w:val="0"/>
          <w:marBottom w:val="0"/>
          <w:divBdr>
            <w:top w:val="none" w:sz="0" w:space="0" w:color="auto"/>
            <w:left w:val="none" w:sz="0" w:space="0" w:color="auto"/>
            <w:bottom w:val="none" w:sz="0" w:space="0" w:color="auto"/>
            <w:right w:val="none" w:sz="0" w:space="0" w:color="auto"/>
          </w:divBdr>
        </w:div>
        <w:div w:id="782919963">
          <w:marLeft w:val="274"/>
          <w:marRight w:val="0"/>
          <w:marTop w:val="0"/>
          <w:marBottom w:val="0"/>
          <w:divBdr>
            <w:top w:val="none" w:sz="0" w:space="0" w:color="auto"/>
            <w:left w:val="none" w:sz="0" w:space="0" w:color="auto"/>
            <w:bottom w:val="none" w:sz="0" w:space="0" w:color="auto"/>
            <w:right w:val="none" w:sz="0" w:space="0" w:color="auto"/>
          </w:divBdr>
        </w:div>
        <w:div w:id="1301227872">
          <w:marLeft w:val="274"/>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535936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6957631">
      <w:bodyDiv w:val="1"/>
      <w:marLeft w:val="0"/>
      <w:marRight w:val="0"/>
      <w:marTop w:val="0"/>
      <w:marBottom w:val="0"/>
      <w:divBdr>
        <w:top w:val="none" w:sz="0" w:space="0" w:color="auto"/>
        <w:left w:val="none" w:sz="0" w:space="0" w:color="auto"/>
        <w:bottom w:val="none" w:sz="0" w:space="0" w:color="auto"/>
        <w:right w:val="none" w:sz="0" w:space="0" w:color="auto"/>
      </w:divBdr>
      <w:divsChild>
        <w:div w:id="115876849">
          <w:marLeft w:val="1166"/>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984029">
      <w:bodyDiv w:val="1"/>
      <w:marLeft w:val="0"/>
      <w:marRight w:val="0"/>
      <w:marTop w:val="0"/>
      <w:marBottom w:val="0"/>
      <w:divBdr>
        <w:top w:val="none" w:sz="0" w:space="0" w:color="auto"/>
        <w:left w:val="none" w:sz="0" w:space="0" w:color="auto"/>
        <w:bottom w:val="none" w:sz="0" w:space="0" w:color="auto"/>
        <w:right w:val="none" w:sz="0" w:space="0" w:color="auto"/>
      </w:divBdr>
      <w:divsChild>
        <w:div w:id="745569882">
          <w:marLeft w:val="0"/>
          <w:marRight w:val="0"/>
          <w:marTop w:val="0"/>
          <w:marBottom w:val="0"/>
          <w:divBdr>
            <w:top w:val="none" w:sz="0" w:space="0" w:color="auto"/>
            <w:left w:val="none" w:sz="0" w:space="0" w:color="auto"/>
            <w:bottom w:val="none" w:sz="0" w:space="0" w:color="auto"/>
            <w:right w:val="none" w:sz="0" w:space="0" w:color="auto"/>
          </w:divBdr>
          <w:divsChild>
            <w:div w:id="1709642517">
              <w:marLeft w:val="0"/>
              <w:marRight w:val="0"/>
              <w:marTop w:val="0"/>
              <w:marBottom w:val="0"/>
              <w:divBdr>
                <w:top w:val="none" w:sz="0" w:space="0" w:color="auto"/>
                <w:left w:val="none" w:sz="0" w:space="0" w:color="auto"/>
                <w:bottom w:val="none" w:sz="0" w:space="0" w:color="auto"/>
                <w:right w:val="none" w:sz="0" w:space="0" w:color="auto"/>
              </w:divBdr>
              <w:divsChild>
                <w:div w:id="690450139">
                  <w:marLeft w:val="0"/>
                  <w:marRight w:val="0"/>
                  <w:marTop w:val="0"/>
                  <w:marBottom w:val="0"/>
                  <w:divBdr>
                    <w:top w:val="single" w:sz="6" w:space="0" w:color="A9A9A9"/>
                    <w:left w:val="single" w:sz="6" w:space="0" w:color="A9A9A9"/>
                    <w:bottom w:val="single" w:sz="6" w:space="0" w:color="A9A9A9"/>
                    <w:right w:val="single" w:sz="6" w:space="0" w:color="A9A9A9"/>
                  </w:divBdr>
                  <w:divsChild>
                    <w:div w:id="6154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6639866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144695">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247844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63067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443018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1281">
      <w:bodyDiv w:val="1"/>
      <w:marLeft w:val="0"/>
      <w:marRight w:val="0"/>
      <w:marTop w:val="0"/>
      <w:marBottom w:val="0"/>
      <w:divBdr>
        <w:top w:val="none" w:sz="0" w:space="0" w:color="auto"/>
        <w:left w:val="none" w:sz="0" w:space="0" w:color="auto"/>
        <w:bottom w:val="none" w:sz="0" w:space="0" w:color="auto"/>
        <w:right w:val="none" w:sz="0" w:space="0" w:color="auto"/>
      </w:divBdr>
    </w:div>
    <w:div w:id="197744875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AA79A-4D71-41B3-B481-D94E0E1791AE}">
  <ds:schemaRefs>
    <ds:schemaRef ds:uri="http://schemas.microsoft.com/sharepoint/v3/contenttype/forms"/>
  </ds:schemaRefs>
</ds:datastoreItem>
</file>

<file path=customXml/itemProps2.xml><?xml version="1.0" encoding="utf-8"?>
<ds:datastoreItem xmlns:ds="http://schemas.openxmlformats.org/officeDocument/2006/customXml" ds:itemID="{7C12BAD6-202E-4C6B-894E-EE2CF63B1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5A4A87F-DB0A-411D-9FBD-84B790E57D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42272B25-F35A-4024-B564-DF851CD65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5244</Words>
  <Characters>29894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35068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Intel</cp:lastModifiedBy>
  <cp:revision>5</cp:revision>
  <cp:lastPrinted>2011-11-09T22:49:00Z</cp:lastPrinted>
  <dcterms:created xsi:type="dcterms:W3CDTF">2019-08-16T21:18:00Z</dcterms:created>
  <dcterms:modified xsi:type="dcterms:W3CDTF">2019-08-17T00:22:00Z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2f6577da-da8e-4055-a4b1-bb0d2882b14a</vt:lpwstr>
  </property>
  <property fmtid="{D5CDD505-2E9C-101B-9397-08002B2CF9AE}" pid="6" name="CTP_TimeStamp">
    <vt:lpwstr>2019-08-16 21:11:36Z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0x0101001A6C2134160B1A4083A3FDA85C8A909E</vt:lpwstr>
  </property>
  <property fmtid="{D5CDD505-2E9C-101B-9397-08002B2CF9AE}" pid="12" name="CTPClassification">
    <vt:lpwstr>CTP_NT</vt:lpwstr>
  </property>
</Properties>
</file>